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F29CD" w14:textId="77777777" w:rsidR="00FF780D" w:rsidRDefault="00FF780D" w:rsidP="00324CC5">
      <w:pPr>
        <w:pStyle w:val="Title"/>
        <w:jc w:val="center"/>
        <w:rPr>
          <w:sz w:val="36"/>
          <w:szCs w:val="36"/>
        </w:rPr>
      </w:pPr>
    </w:p>
    <w:p w14:paraId="1EB66C2A" w14:textId="5D3AF252" w:rsidR="00EA1089" w:rsidRDefault="00E81E06" w:rsidP="00324CC5">
      <w:pPr>
        <w:pStyle w:val="Title"/>
        <w:jc w:val="center"/>
        <w:rPr>
          <w:sz w:val="36"/>
          <w:szCs w:val="36"/>
        </w:rPr>
      </w:pPr>
      <w:r w:rsidRPr="49FCB884">
        <w:rPr>
          <w:sz w:val="36"/>
          <w:szCs w:val="36"/>
        </w:rPr>
        <w:t xml:space="preserve">Affordable Materials </w:t>
      </w:r>
      <w:r w:rsidR="003C350B" w:rsidRPr="49FCB884">
        <w:rPr>
          <w:sz w:val="36"/>
          <w:szCs w:val="36"/>
        </w:rPr>
        <w:t xml:space="preserve">Grants, Round </w:t>
      </w:r>
      <w:r w:rsidR="0074065D">
        <w:rPr>
          <w:sz w:val="36"/>
          <w:szCs w:val="36"/>
        </w:rPr>
        <w:t>19</w:t>
      </w:r>
      <w:r w:rsidRPr="49FCB884">
        <w:rPr>
          <w:sz w:val="36"/>
          <w:szCs w:val="36"/>
        </w:rPr>
        <w:t>:</w:t>
      </w:r>
    </w:p>
    <w:p w14:paraId="3D1F7ED2" w14:textId="70514756" w:rsidR="00EA1089" w:rsidRDefault="00E81E06" w:rsidP="00324CC5">
      <w:pPr>
        <w:pStyle w:val="Title"/>
        <w:jc w:val="center"/>
        <w:rPr>
          <w:sz w:val="36"/>
          <w:szCs w:val="36"/>
        </w:rPr>
      </w:pPr>
      <w:r w:rsidRPr="49FCB884">
        <w:rPr>
          <w:sz w:val="36"/>
          <w:szCs w:val="36"/>
        </w:rPr>
        <w:t>Transformation Grants</w:t>
      </w:r>
    </w:p>
    <w:p w14:paraId="7C510BB0" w14:textId="68E434B3" w:rsidR="003C350B" w:rsidRPr="00FD120E" w:rsidRDefault="003C350B" w:rsidP="00324CC5">
      <w:pPr>
        <w:pStyle w:val="Title"/>
        <w:jc w:val="center"/>
        <w:rPr>
          <w:sz w:val="36"/>
        </w:rPr>
      </w:pPr>
      <w:r w:rsidRPr="00FD120E">
        <w:rPr>
          <w:sz w:val="36"/>
        </w:rPr>
        <w:t>(</w:t>
      </w:r>
      <w:r w:rsidR="0074065D">
        <w:rPr>
          <w:sz w:val="36"/>
        </w:rPr>
        <w:t xml:space="preserve">Spring </w:t>
      </w:r>
      <w:r w:rsidR="005C30D8">
        <w:rPr>
          <w:sz w:val="36"/>
        </w:rPr>
        <w:t>2021</w:t>
      </w:r>
      <w:r w:rsidR="0074065D">
        <w:rPr>
          <w:sz w:val="36"/>
        </w:rPr>
        <w:t>-Spring 2022</w:t>
      </w:r>
      <w:r w:rsidRPr="00FD120E">
        <w:rPr>
          <w:sz w:val="36"/>
        </w:rPr>
        <w:t>)</w:t>
      </w:r>
    </w:p>
    <w:p w14:paraId="4C3A5121" w14:textId="77777777" w:rsidR="003C350B" w:rsidRPr="00FD120E" w:rsidRDefault="003C350B" w:rsidP="00324CC5">
      <w:pPr>
        <w:pStyle w:val="Subtitle"/>
        <w:spacing w:after="0"/>
        <w:jc w:val="center"/>
        <w:rPr>
          <w:color w:val="auto"/>
          <w:sz w:val="28"/>
        </w:rPr>
      </w:pPr>
      <w:r w:rsidRPr="00FD120E">
        <w:rPr>
          <w:color w:val="auto"/>
          <w:sz w:val="28"/>
        </w:rPr>
        <w:t>Proposal Form and Narrative</w:t>
      </w:r>
    </w:p>
    <w:p w14:paraId="2A547BF0" w14:textId="77777777" w:rsidR="00324CC5" w:rsidRDefault="00324CC5" w:rsidP="00324CC5">
      <w:pPr>
        <w:pStyle w:val="Heading1"/>
        <w:spacing w:before="0"/>
        <w:jc w:val="left"/>
      </w:pPr>
    </w:p>
    <w:p w14:paraId="15966D9D" w14:textId="103E521F" w:rsidR="003C350B" w:rsidRPr="00324CC5" w:rsidRDefault="00324CC5" w:rsidP="00324CC5">
      <w:pPr>
        <w:rPr>
          <w:b/>
        </w:rPr>
      </w:pPr>
      <w:r w:rsidRPr="00324CC5">
        <w:rPr>
          <w:b/>
        </w:rPr>
        <w:t>APPLICANT AND TEAM INFORMATION</w:t>
      </w:r>
    </w:p>
    <w:p w14:paraId="46F7D648" w14:textId="4DF6B75A" w:rsidR="00725343" w:rsidRPr="0063108D" w:rsidRDefault="00725343" w:rsidP="00324CC5">
      <w:pPr>
        <w:spacing w:after="0"/>
        <w:jc w:val="left"/>
        <w:rPr>
          <w:i/>
        </w:rPr>
      </w:pPr>
    </w:p>
    <w:tbl>
      <w:tblPr>
        <w:tblStyle w:val="PlainTable1"/>
        <w:tblW w:w="9535" w:type="dxa"/>
        <w:tblLook w:val="04A0" w:firstRow="1" w:lastRow="0" w:firstColumn="1" w:lastColumn="0" w:noHBand="0" w:noVBand="1"/>
        <w:tblCaption w:val="Applicant form field"/>
        <w:tblDescription w:val="Table for entering applicant information"/>
      </w:tblPr>
      <w:tblGrid>
        <w:gridCol w:w="3415"/>
        <w:gridCol w:w="6120"/>
      </w:tblGrid>
      <w:tr w:rsidR="002D5497" w14:paraId="28A64FAF" w14:textId="77777777" w:rsidTr="3711821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415" w:type="dxa"/>
          </w:tcPr>
          <w:p w14:paraId="22182148" w14:textId="7937CF9D" w:rsidR="002D5497" w:rsidRDefault="002D5497" w:rsidP="00324CC5">
            <w:pPr>
              <w:spacing w:after="0"/>
              <w:jc w:val="left"/>
            </w:pPr>
            <w:r>
              <w:t>Requested information</w:t>
            </w:r>
          </w:p>
        </w:tc>
        <w:tc>
          <w:tcPr>
            <w:tcW w:w="6120" w:type="dxa"/>
          </w:tcPr>
          <w:p w14:paraId="12C19CBA" w14:textId="63B591DA" w:rsidR="002D5497" w:rsidRDefault="002D5497" w:rsidP="00324CC5">
            <w:pPr>
              <w:spacing w:after="0"/>
              <w:jc w:val="left"/>
              <w:cnfStyle w:val="100000000000" w:firstRow="1" w:lastRow="0" w:firstColumn="0" w:lastColumn="0" w:oddVBand="0" w:evenVBand="0" w:oddHBand="0" w:evenHBand="0" w:firstRowFirstColumn="0" w:firstRowLastColumn="0" w:lastRowFirstColumn="0" w:lastRowLastColumn="0"/>
            </w:pPr>
            <w:r>
              <w:t>Answer</w:t>
            </w:r>
          </w:p>
        </w:tc>
      </w:tr>
      <w:tr w:rsidR="00725343" w14:paraId="49434CA9" w14:textId="77777777" w:rsidTr="371182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2CE4757A" w14:textId="77777777" w:rsidR="00725343" w:rsidRDefault="00725343" w:rsidP="00324CC5">
            <w:pPr>
              <w:spacing w:after="0"/>
              <w:jc w:val="left"/>
            </w:pPr>
            <w:r>
              <w:t>Institution(s)</w:t>
            </w:r>
          </w:p>
        </w:tc>
        <w:tc>
          <w:tcPr>
            <w:tcW w:w="6120" w:type="dxa"/>
          </w:tcPr>
          <w:p w14:paraId="537BA3AF" w14:textId="0C10A485" w:rsidR="00725343" w:rsidRDefault="494B3411" w:rsidP="00324CC5">
            <w:pPr>
              <w:spacing w:after="0"/>
              <w:jc w:val="left"/>
              <w:cnfStyle w:val="000000100000" w:firstRow="0" w:lastRow="0" w:firstColumn="0" w:lastColumn="0" w:oddVBand="0" w:evenVBand="0" w:oddHBand="1" w:evenHBand="0" w:firstRowFirstColumn="0" w:firstRowLastColumn="0" w:lastRowFirstColumn="0" w:lastRowLastColumn="0"/>
            </w:pPr>
            <w:r>
              <w:t>Georgia Gwinnett College</w:t>
            </w:r>
          </w:p>
        </w:tc>
      </w:tr>
      <w:tr w:rsidR="00725343" w14:paraId="06EFE5C2" w14:textId="77777777" w:rsidTr="37118213">
        <w:tc>
          <w:tcPr>
            <w:cnfStyle w:val="001000000000" w:firstRow="0" w:lastRow="0" w:firstColumn="1" w:lastColumn="0" w:oddVBand="0" w:evenVBand="0" w:oddHBand="0" w:evenHBand="0" w:firstRowFirstColumn="0" w:firstRowLastColumn="0" w:lastRowFirstColumn="0" w:lastRowLastColumn="0"/>
            <w:tcW w:w="3415" w:type="dxa"/>
          </w:tcPr>
          <w:p w14:paraId="35E0D24D" w14:textId="7F37BBF2" w:rsidR="00725343" w:rsidRDefault="00725343" w:rsidP="00324CC5">
            <w:pPr>
              <w:spacing w:after="0"/>
              <w:jc w:val="left"/>
            </w:pPr>
            <w:r>
              <w:t xml:space="preserve">Applicant </w:t>
            </w:r>
            <w:r w:rsidR="002D5497">
              <w:t>n</w:t>
            </w:r>
            <w:r>
              <w:t>ame</w:t>
            </w:r>
          </w:p>
        </w:tc>
        <w:tc>
          <w:tcPr>
            <w:tcW w:w="6120" w:type="dxa"/>
          </w:tcPr>
          <w:p w14:paraId="0CF0A4D3" w14:textId="570F21BD" w:rsidR="00725343" w:rsidRDefault="46BD3EA1" w:rsidP="00324CC5">
            <w:pPr>
              <w:spacing w:after="0"/>
              <w:jc w:val="left"/>
              <w:cnfStyle w:val="000000000000" w:firstRow="0" w:lastRow="0" w:firstColumn="0" w:lastColumn="0" w:oddVBand="0" w:evenVBand="0" w:oddHBand="0" w:evenHBand="0" w:firstRowFirstColumn="0" w:firstRowLastColumn="0" w:lastRowFirstColumn="0" w:lastRowLastColumn="0"/>
            </w:pPr>
            <w:r>
              <w:t>Catherine Thomas</w:t>
            </w:r>
          </w:p>
        </w:tc>
      </w:tr>
      <w:tr w:rsidR="00725343" w14:paraId="0D5BF13C" w14:textId="77777777" w:rsidTr="371182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3C4DF24F" w14:textId="18323ECF" w:rsidR="00725343" w:rsidRDefault="00725343" w:rsidP="00324CC5">
            <w:pPr>
              <w:spacing w:after="0"/>
              <w:jc w:val="left"/>
            </w:pPr>
            <w:r>
              <w:t xml:space="preserve">Applicant </w:t>
            </w:r>
            <w:r w:rsidR="002D5497">
              <w:t>e</w:t>
            </w:r>
            <w:r>
              <w:t xml:space="preserve">mail </w:t>
            </w:r>
          </w:p>
        </w:tc>
        <w:tc>
          <w:tcPr>
            <w:tcW w:w="6120" w:type="dxa"/>
          </w:tcPr>
          <w:p w14:paraId="15558855" w14:textId="009930EA" w:rsidR="00725343" w:rsidRDefault="00EE3069" w:rsidP="00324CC5">
            <w:pPr>
              <w:spacing w:after="0"/>
              <w:jc w:val="left"/>
              <w:cnfStyle w:val="000000100000" w:firstRow="0" w:lastRow="0" w:firstColumn="0" w:lastColumn="0" w:oddVBand="0" w:evenVBand="0" w:oddHBand="1" w:evenHBand="0" w:firstRowFirstColumn="0" w:firstRowLastColumn="0" w:lastRowFirstColumn="0" w:lastRowLastColumn="0"/>
            </w:pPr>
            <w:hyperlink r:id="rId11" w:history="1">
              <w:r w:rsidR="001E62A5" w:rsidRPr="00424E41">
                <w:rPr>
                  <w:rStyle w:val="Hyperlink"/>
                </w:rPr>
                <w:t>cthomas30@ggc.edu</w:t>
              </w:r>
            </w:hyperlink>
            <w:r w:rsidR="001E62A5">
              <w:t xml:space="preserve"> </w:t>
            </w:r>
          </w:p>
        </w:tc>
      </w:tr>
      <w:tr w:rsidR="00725343" w14:paraId="23C54C6A" w14:textId="77777777" w:rsidTr="37118213">
        <w:tc>
          <w:tcPr>
            <w:cnfStyle w:val="001000000000" w:firstRow="0" w:lastRow="0" w:firstColumn="1" w:lastColumn="0" w:oddVBand="0" w:evenVBand="0" w:oddHBand="0" w:evenHBand="0" w:firstRowFirstColumn="0" w:firstRowLastColumn="0" w:lastRowFirstColumn="0" w:lastRowLastColumn="0"/>
            <w:tcW w:w="3415" w:type="dxa"/>
          </w:tcPr>
          <w:p w14:paraId="55D3DC7F" w14:textId="0198F4B6" w:rsidR="00725343" w:rsidRDefault="00725343" w:rsidP="00324CC5">
            <w:pPr>
              <w:spacing w:after="0"/>
              <w:jc w:val="left"/>
            </w:pPr>
            <w:r>
              <w:t xml:space="preserve">Applicant </w:t>
            </w:r>
            <w:r w:rsidR="002D5497">
              <w:t>p</w:t>
            </w:r>
            <w:r>
              <w:t>osition/</w:t>
            </w:r>
            <w:r w:rsidR="002D5497">
              <w:t>t</w:t>
            </w:r>
            <w:r>
              <w:t>itle</w:t>
            </w:r>
          </w:p>
        </w:tc>
        <w:tc>
          <w:tcPr>
            <w:tcW w:w="6120" w:type="dxa"/>
          </w:tcPr>
          <w:p w14:paraId="3BBEDA31" w14:textId="5EAC318E" w:rsidR="00725343" w:rsidRDefault="022135D0" w:rsidP="00324CC5">
            <w:pPr>
              <w:spacing w:after="0"/>
              <w:jc w:val="left"/>
              <w:cnfStyle w:val="000000000000" w:firstRow="0" w:lastRow="0" w:firstColumn="0" w:lastColumn="0" w:oddVBand="0" w:evenVBand="0" w:oddHBand="0" w:evenHBand="0" w:firstRowFirstColumn="0" w:firstRowLastColumn="0" w:lastRowFirstColumn="0" w:lastRowLastColumn="0"/>
            </w:pPr>
            <w:r>
              <w:t>Associate Dean for Student Success and Prof.  of English</w:t>
            </w:r>
          </w:p>
        </w:tc>
      </w:tr>
      <w:tr w:rsidR="00725343" w14:paraId="10A32EF3" w14:textId="77777777" w:rsidTr="371182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63114457" w14:textId="63F0A9F4" w:rsidR="00725343" w:rsidRDefault="00725343" w:rsidP="00324CC5">
            <w:pPr>
              <w:spacing w:after="0"/>
              <w:jc w:val="left"/>
            </w:pPr>
            <w:r>
              <w:t xml:space="preserve">Submitter </w:t>
            </w:r>
            <w:r w:rsidR="002D5497">
              <w:t>n</w:t>
            </w:r>
            <w:r>
              <w:t xml:space="preserve">ame </w:t>
            </w:r>
          </w:p>
        </w:tc>
        <w:tc>
          <w:tcPr>
            <w:tcW w:w="6120" w:type="dxa"/>
          </w:tcPr>
          <w:p w14:paraId="2877A289" w14:textId="64638296" w:rsidR="00725343" w:rsidRDefault="2DBA093B" w:rsidP="00324CC5">
            <w:pPr>
              <w:spacing w:after="0"/>
              <w:jc w:val="left"/>
              <w:cnfStyle w:val="000000100000" w:firstRow="0" w:lastRow="0" w:firstColumn="0" w:lastColumn="0" w:oddVBand="0" w:evenVBand="0" w:oddHBand="1" w:evenHBand="0" w:firstRowFirstColumn="0" w:firstRowLastColumn="0" w:lastRowFirstColumn="0" w:lastRowLastColumn="0"/>
            </w:pPr>
            <w:r>
              <w:t>Cathy Hakes</w:t>
            </w:r>
          </w:p>
        </w:tc>
      </w:tr>
      <w:tr w:rsidR="00725343" w14:paraId="74225360" w14:textId="77777777" w:rsidTr="37118213">
        <w:tc>
          <w:tcPr>
            <w:cnfStyle w:val="001000000000" w:firstRow="0" w:lastRow="0" w:firstColumn="1" w:lastColumn="0" w:oddVBand="0" w:evenVBand="0" w:oddHBand="0" w:evenHBand="0" w:firstRowFirstColumn="0" w:firstRowLastColumn="0" w:lastRowFirstColumn="0" w:lastRowLastColumn="0"/>
            <w:tcW w:w="3415" w:type="dxa"/>
          </w:tcPr>
          <w:p w14:paraId="5F4CD733" w14:textId="22B4EC8E" w:rsidR="00725343" w:rsidRDefault="00725343" w:rsidP="00324CC5">
            <w:pPr>
              <w:spacing w:after="0"/>
              <w:jc w:val="left"/>
            </w:pPr>
            <w:r>
              <w:t xml:space="preserve">Submitter </w:t>
            </w:r>
            <w:r w:rsidR="002D5497">
              <w:t>e</w:t>
            </w:r>
            <w:r>
              <w:t xml:space="preserve">mail </w:t>
            </w:r>
          </w:p>
        </w:tc>
        <w:tc>
          <w:tcPr>
            <w:tcW w:w="6120" w:type="dxa"/>
          </w:tcPr>
          <w:p w14:paraId="21E89ED7" w14:textId="39511B62" w:rsidR="00725343" w:rsidRDefault="00EE3069" w:rsidP="00324CC5">
            <w:pPr>
              <w:spacing w:after="0"/>
              <w:jc w:val="left"/>
              <w:cnfStyle w:val="000000000000" w:firstRow="0" w:lastRow="0" w:firstColumn="0" w:lastColumn="0" w:oddVBand="0" w:evenVBand="0" w:oddHBand="0" w:evenHBand="0" w:firstRowFirstColumn="0" w:firstRowLastColumn="0" w:lastRowFirstColumn="0" w:lastRowLastColumn="0"/>
            </w:pPr>
            <w:hyperlink r:id="rId12" w:history="1">
              <w:r w:rsidR="001E62A5" w:rsidRPr="00424E41">
                <w:rPr>
                  <w:rStyle w:val="Hyperlink"/>
                  <w:rFonts w:ascii="Calibri" w:eastAsia="Calibri" w:hAnsi="Calibri" w:cs="Calibri"/>
                  <w:szCs w:val="24"/>
                </w:rPr>
                <w:t>chakes@ggc.edu</w:t>
              </w:r>
            </w:hyperlink>
            <w:r w:rsidR="001E62A5">
              <w:rPr>
                <w:rFonts w:ascii="Calibri" w:eastAsia="Calibri" w:hAnsi="Calibri" w:cs="Calibri"/>
                <w:szCs w:val="24"/>
              </w:rPr>
              <w:t xml:space="preserve"> </w:t>
            </w:r>
          </w:p>
        </w:tc>
      </w:tr>
      <w:tr w:rsidR="00725343" w14:paraId="77A275E4" w14:textId="77777777" w:rsidTr="371182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5" w:type="dxa"/>
          </w:tcPr>
          <w:p w14:paraId="2FECE121" w14:textId="70AB5D1A" w:rsidR="00725343" w:rsidRDefault="00725343" w:rsidP="00324CC5">
            <w:pPr>
              <w:spacing w:after="0"/>
              <w:jc w:val="left"/>
            </w:pPr>
            <w:r>
              <w:t xml:space="preserve">Submitter </w:t>
            </w:r>
            <w:r w:rsidR="002D5497">
              <w:t>p</w:t>
            </w:r>
            <w:r>
              <w:t>osition</w:t>
            </w:r>
            <w:r w:rsidR="00574B8C">
              <w:t>/title</w:t>
            </w:r>
          </w:p>
        </w:tc>
        <w:tc>
          <w:tcPr>
            <w:tcW w:w="6120" w:type="dxa"/>
          </w:tcPr>
          <w:p w14:paraId="2D858DED" w14:textId="3BE196DC" w:rsidR="00725343" w:rsidRDefault="7ECB3823" w:rsidP="00324CC5">
            <w:pPr>
              <w:spacing w:after="0"/>
              <w:jc w:val="left"/>
              <w:cnfStyle w:val="000000100000" w:firstRow="0" w:lastRow="0" w:firstColumn="0" w:lastColumn="0" w:oddVBand="0" w:evenVBand="0" w:oddHBand="1" w:evenHBand="0" w:firstRowFirstColumn="0" w:firstRowLastColumn="0" w:lastRowFirstColumn="0" w:lastRowLastColumn="0"/>
            </w:pPr>
            <w:r>
              <w:t>Executive Director, ORSP</w:t>
            </w:r>
          </w:p>
        </w:tc>
      </w:tr>
    </w:tbl>
    <w:p w14:paraId="2E919FE5" w14:textId="77777777" w:rsidR="00725343" w:rsidRDefault="00725343" w:rsidP="00324CC5">
      <w:pPr>
        <w:spacing w:after="0"/>
        <w:jc w:val="left"/>
      </w:pPr>
      <w:r>
        <w:br/>
        <w:t>Please provide the first/last names and email addresses of all team members within the</w:t>
      </w:r>
      <w:r w:rsidR="00F56A94">
        <w:t xml:space="preserve"> proposed</w:t>
      </w:r>
      <w:r>
        <w:t xml:space="preserve"> project. </w:t>
      </w:r>
      <w:r w:rsidR="00F56A94">
        <w:t xml:space="preserve">Include the applicant (Project Lead) in this list. </w:t>
      </w:r>
      <w:r>
        <w:t>Do not include prefixes or suffixes such as Ms., Dr., Ph.D., etc.</w:t>
      </w:r>
      <w:r w:rsidR="00F56A94">
        <w:t xml:space="preserve"> </w:t>
      </w:r>
    </w:p>
    <w:tbl>
      <w:tblPr>
        <w:tblStyle w:val="PlainTable1"/>
        <w:tblW w:w="9535" w:type="dxa"/>
        <w:tblLayout w:type="fixed"/>
        <w:tblLook w:val="04A0" w:firstRow="1" w:lastRow="0" w:firstColumn="1" w:lastColumn="0" w:noHBand="0" w:noVBand="1"/>
        <w:tblCaption w:val="Team Member Form"/>
        <w:tblDescription w:val="Table for entering team member information"/>
      </w:tblPr>
      <w:tblGrid>
        <w:gridCol w:w="1885"/>
        <w:gridCol w:w="2430"/>
        <w:gridCol w:w="5220"/>
      </w:tblGrid>
      <w:tr w:rsidR="00725343" w14:paraId="57FCFFA7" w14:textId="77777777" w:rsidTr="7086D30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85" w:type="dxa"/>
          </w:tcPr>
          <w:p w14:paraId="23AFD59B" w14:textId="617C0EDE" w:rsidR="00725343" w:rsidRDefault="002D5497" w:rsidP="00324CC5">
            <w:pPr>
              <w:spacing w:after="0"/>
              <w:jc w:val="left"/>
            </w:pPr>
            <w:r>
              <w:t>Team member</w:t>
            </w:r>
          </w:p>
        </w:tc>
        <w:tc>
          <w:tcPr>
            <w:tcW w:w="2430" w:type="dxa"/>
          </w:tcPr>
          <w:p w14:paraId="2BA264BD" w14:textId="77777777" w:rsidR="00725343" w:rsidRDefault="00725343" w:rsidP="00324CC5">
            <w:pPr>
              <w:spacing w:after="0"/>
              <w:jc w:val="left"/>
              <w:cnfStyle w:val="100000000000" w:firstRow="1" w:lastRow="0" w:firstColumn="0" w:lastColumn="0" w:oddVBand="0" w:evenVBand="0" w:oddHBand="0" w:evenHBand="0" w:firstRowFirstColumn="0" w:firstRowLastColumn="0" w:lastRowFirstColumn="0" w:lastRowLastColumn="0"/>
            </w:pPr>
            <w:r>
              <w:t>Name</w:t>
            </w:r>
          </w:p>
        </w:tc>
        <w:tc>
          <w:tcPr>
            <w:tcW w:w="5220" w:type="dxa"/>
          </w:tcPr>
          <w:p w14:paraId="0FFF80CD" w14:textId="4031BD59" w:rsidR="00725343" w:rsidRDefault="00725343" w:rsidP="00324CC5">
            <w:pPr>
              <w:spacing w:after="0"/>
              <w:jc w:val="left"/>
              <w:cnfStyle w:val="100000000000" w:firstRow="1" w:lastRow="0" w:firstColumn="0" w:lastColumn="0" w:oddVBand="0" w:evenVBand="0" w:oddHBand="0" w:evenHBand="0" w:firstRowFirstColumn="0" w:firstRowLastColumn="0" w:lastRowFirstColumn="0" w:lastRowLastColumn="0"/>
            </w:pPr>
            <w:r>
              <w:t xml:space="preserve">Email </w:t>
            </w:r>
            <w:r w:rsidR="002D5497">
              <w:t>a</w:t>
            </w:r>
            <w:r>
              <w:t>ddress</w:t>
            </w:r>
          </w:p>
        </w:tc>
      </w:tr>
      <w:tr w:rsidR="00725343" w14:paraId="47DCF721" w14:textId="77777777" w:rsidTr="7086D3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5" w:type="dxa"/>
          </w:tcPr>
          <w:p w14:paraId="1FE898F0" w14:textId="4F39CBAF" w:rsidR="00725343" w:rsidRDefault="00725343" w:rsidP="00324CC5">
            <w:pPr>
              <w:spacing w:after="0"/>
              <w:jc w:val="left"/>
            </w:pPr>
            <w:r>
              <w:t xml:space="preserve">Team </w:t>
            </w:r>
            <w:r w:rsidR="002D5497">
              <w:t>m</w:t>
            </w:r>
            <w:r>
              <w:t>ember 1</w:t>
            </w:r>
          </w:p>
        </w:tc>
        <w:tc>
          <w:tcPr>
            <w:tcW w:w="2430" w:type="dxa"/>
          </w:tcPr>
          <w:p w14:paraId="393FFEE9" w14:textId="3DF17812" w:rsidR="00725343" w:rsidRDefault="5093AD08" w:rsidP="00324CC5">
            <w:pPr>
              <w:spacing w:after="0"/>
              <w:jc w:val="left"/>
              <w:cnfStyle w:val="000000100000" w:firstRow="0" w:lastRow="0" w:firstColumn="0" w:lastColumn="0" w:oddVBand="0" w:evenVBand="0" w:oddHBand="1" w:evenHBand="0" w:firstRowFirstColumn="0" w:firstRowLastColumn="0" w:lastRowFirstColumn="0" w:lastRowLastColumn="0"/>
            </w:pPr>
            <w:r>
              <w:t>Catherine Thomas</w:t>
            </w:r>
          </w:p>
        </w:tc>
        <w:tc>
          <w:tcPr>
            <w:tcW w:w="5220" w:type="dxa"/>
          </w:tcPr>
          <w:p w14:paraId="672314AC" w14:textId="6285968F" w:rsidR="00725343" w:rsidRDefault="00EE3069" w:rsidP="00324CC5">
            <w:pPr>
              <w:spacing w:after="0"/>
              <w:jc w:val="left"/>
              <w:cnfStyle w:val="000000100000" w:firstRow="0" w:lastRow="0" w:firstColumn="0" w:lastColumn="0" w:oddVBand="0" w:evenVBand="0" w:oddHBand="1" w:evenHBand="0" w:firstRowFirstColumn="0" w:firstRowLastColumn="0" w:lastRowFirstColumn="0" w:lastRowLastColumn="0"/>
            </w:pPr>
            <w:hyperlink r:id="rId13" w:history="1">
              <w:r w:rsidR="001E62A5" w:rsidRPr="00424E41">
                <w:rPr>
                  <w:rStyle w:val="Hyperlink"/>
                </w:rPr>
                <w:t>cthomas30@ggc.edu</w:t>
              </w:r>
            </w:hyperlink>
            <w:r w:rsidR="001E62A5">
              <w:t xml:space="preserve"> </w:t>
            </w:r>
          </w:p>
        </w:tc>
      </w:tr>
      <w:tr w:rsidR="00725343" w14:paraId="271B5C15" w14:textId="77777777" w:rsidTr="7086D301">
        <w:tc>
          <w:tcPr>
            <w:cnfStyle w:val="001000000000" w:firstRow="0" w:lastRow="0" w:firstColumn="1" w:lastColumn="0" w:oddVBand="0" w:evenVBand="0" w:oddHBand="0" w:evenHBand="0" w:firstRowFirstColumn="0" w:firstRowLastColumn="0" w:lastRowFirstColumn="0" w:lastRowLastColumn="0"/>
            <w:tcW w:w="1885" w:type="dxa"/>
          </w:tcPr>
          <w:p w14:paraId="0301955E" w14:textId="7747D5EF" w:rsidR="00725343" w:rsidRDefault="00725343" w:rsidP="00324CC5">
            <w:pPr>
              <w:spacing w:after="0"/>
              <w:jc w:val="left"/>
            </w:pPr>
            <w:r>
              <w:t xml:space="preserve">Team </w:t>
            </w:r>
            <w:r w:rsidR="002D5497">
              <w:t>m</w:t>
            </w:r>
            <w:r>
              <w:t>ember 2</w:t>
            </w:r>
          </w:p>
        </w:tc>
        <w:tc>
          <w:tcPr>
            <w:tcW w:w="2430" w:type="dxa"/>
          </w:tcPr>
          <w:p w14:paraId="6ECBEB99" w14:textId="6BCB94CF" w:rsidR="00725343" w:rsidRDefault="0A00E6BD" w:rsidP="00324CC5">
            <w:pPr>
              <w:spacing w:after="0"/>
              <w:jc w:val="left"/>
              <w:cnfStyle w:val="000000000000" w:firstRow="0" w:lastRow="0" w:firstColumn="0" w:lastColumn="0" w:oddVBand="0" w:evenVBand="0" w:oddHBand="0" w:evenHBand="0" w:firstRowFirstColumn="0" w:firstRowLastColumn="0" w:lastRowFirstColumn="0" w:lastRowLastColumn="0"/>
            </w:pPr>
            <w:r>
              <w:t>Jennifer Hurst-Kennedy</w:t>
            </w:r>
          </w:p>
        </w:tc>
        <w:tc>
          <w:tcPr>
            <w:tcW w:w="5220" w:type="dxa"/>
          </w:tcPr>
          <w:p w14:paraId="201A2C1F" w14:textId="570324E8" w:rsidR="00725343" w:rsidRDefault="00EE3069" w:rsidP="00324CC5">
            <w:pPr>
              <w:spacing w:after="0"/>
              <w:jc w:val="left"/>
              <w:cnfStyle w:val="000000000000" w:firstRow="0" w:lastRow="0" w:firstColumn="0" w:lastColumn="0" w:oddVBand="0" w:evenVBand="0" w:oddHBand="0" w:evenHBand="0" w:firstRowFirstColumn="0" w:firstRowLastColumn="0" w:lastRowFirstColumn="0" w:lastRowLastColumn="0"/>
            </w:pPr>
            <w:hyperlink r:id="rId14" w:history="1">
              <w:r w:rsidR="001E62A5" w:rsidRPr="00424E41">
                <w:rPr>
                  <w:rStyle w:val="Hyperlink"/>
                </w:rPr>
                <w:t>jhurstkennedy@ggc.edu</w:t>
              </w:r>
            </w:hyperlink>
            <w:r w:rsidR="001E62A5">
              <w:t xml:space="preserve"> </w:t>
            </w:r>
          </w:p>
        </w:tc>
      </w:tr>
      <w:tr w:rsidR="00725343" w14:paraId="446EFA29" w14:textId="77777777" w:rsidTr="7086D3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5" w:type="dxa"/>
          </w:tcPr>
          <w:p w14:paraId="5FA85BA8" w14:textId="19E7181B" w:rsidR="00725343" w:rsidRDefault="00725343" w:rsidP="00324CC5">
            <w:pPr>
              <w:spacing w:after="0"/>
              <w:jc w:val="left"/>
            </w:pPr>
            <w:r>
              <w:t xml:space="preserve">Team </w:t>
            </w:r>
            <w:r w:rsidR="002D5497">
              <w:t>m</w:t>
            </w:r>
            <w:r>
              <w:t>ember 3</w:t>
            </w:r>
          </w:p>
        </w:tc>
        <w:tc>
          <w:tcPr>
            <w:tcW w:w="2430" w:type="dxa"/>
          </w:tcPr>
          <w:p w14:paraId="58D1278D" w14:textId="6F33AEA4" w:rsidR="00725343" w:rsidRDefault="617BB03B" w:rsidP="00324CC5">
            <w:pPr>
              <w:spacing w:after="0"/>
              <w:jc w:val="left"/>
              <w:cnfStyle w:val="000000100000" w:firstRow="0" w:lastRow="0" w:firstColumn="0" w:lastColumn="0" w:oddVBand="0" w:evenVBand="0" w:oddHBand="1" w:evenHBand="0" w:firstRowFirstColumn="0" w:firstRowLastColumn="0" w:lastRowFirstColumn="0" w:lastRowLastColumn="0"/>
            </w:pPr>
            <w:r>
              <w:t>Cara Werner</w:t>
            </w:r>
          </w:p>
        </w:tc>
        <w:tc>
          <w:tcPr>
            <w:tcW w:w="5220" w:type="dxa"/>
          </w:tcPr>
          <w:p w14:paraId="6AE73F29" w14:textId="41280C6B" w:rsidR="00725343" w:rsidRDefault="00EE3069" w:rsidP="00324CC5">
            <w:pPr>
              <w:spacing w:after="0"/>
              <w:jc w:val="left"/>
              <w:cnfStyle w:val="000000100000" w:firstRow="0" w:lastRow="0" w:firstColumn="0" w:lastColumn="0" w:oddVBand="0" w:evenVBand="0" w:oddHBand="1" w:evenHBand="0" w:firstRowFirstColumn="0" w:firstRowLastColumn="0" w:lastRowFirstColumn="0" w:lastRowLastColumn="0"/>
            </w:pPr>
            <w:hyperlink r:id="rId15" w:history="1">
              <w:r w:rsidR="001E62A5" w:rsidRPr="00424E41">
                <w:rPr>
                  <w:rStyle w:val="Hyperlink"/>
                </w:rPr>
                <w:t>cwerner@ggc.edu</w:t>
              </w:r>
            </w:hyperlink>
            <w:r w:rsidR="001E62A5">
              <w:t xml:space="preserve"> </w:t>
            </w:r>
          </w:p>
        </w:tc>
      </w:tr>
      <w:tr w:rsidR="00725343" w14:paraId="454BCFC1" w14:textId="77777777" w:rsidTr="7086D301">
        <w:tc>
          <w:tcPr>
            <w:cnfStyle w:val="001000000000" w:firstRow="0" w:lastRow="0" w:firstColumn="1" w:lastColumn="0" w:oddVBand="0" w:evenVBand="0" w:oddHBand="0" w:evenHBand="0" w:firstRowFirstColumn="0" w:firstRowLastColumn="0" w:lastRowFirstColumn="0" w:lastRowLastColumn="0"/>
            <w:tcW w:w="1885" w:type="dxa"/>
          </w:tcPr>
          <w:p w14:paraId="707FD0E1" w14:textId="51947509" w:rsidR="00725343" w:rsidRDefault="00725343" w:rsidP="00324CC5">
            <w:pPr>
              <w:spacing w:after="0"/>
              <w:jc w:val="left"/>
            </w:pPr>
            <w:r>
              <w:t xml:space="preserve">Team </w:t>
            </w:r>
            <w:r w:rsidR="002D5497">
              <w:t>m</w:t>
            </w:r>
            <w:r>
              <w:t>ember 4</w:t>
            </w:r>
          </w:p>
        </w:tc>
        <w:tc>
          <w:tcPr>
            <w:tcW w:w="2430" w:type="dxa"/>
          </w:tcPr>
          <w:p w14:paraId="727D4DB5" w14:textId="39443B58" w:rsidR="00725343" w:rsidRDefault="2CCB0935" w:rsidP="00324CC5">
            <w:pPr>
              <w:spacing w:after="0"/>
              <w:jc w:val="left"/>
              <w:cnfStyle w:val="000000000000" w:firstRow="0" w:lastRow="0" w:firstColumn="0" w:lastColumn="0" w:oddVBand="0" w:evenVBand="0" w:oddHBand="0" w:evenHBand="0" w:firstRowFirstColumn="0" w:firstRowLastColumn="0" w:lastRowFirstColumn="0" w:lastRowLastColumn="0"/>
            </w:pPr>
            <w:r>
              <w:t>Kenan Kurspahic</w:t>
            </w:r>
          </w:p>
        </w:tc>
        <w:tc>
          <w:tcPr>
            <w:tcW w:w="5220" w:type="dxa"/>
          </w:tcPr>
          <w:p w14:paraId="4C1B1044" w14:textId="047D98AA" w:rsidR="00725343" w:rsidRDefault="00EE3069" w:rsidP="00324CC5">
            <w:pPr>
              <w:spacing w:after="0"/>
              <w:jc w:val="left"/>
              <w:cnfStyle w:val="000000000000" w:firstRow="0" w:lastRow="0" w:firstColumn="0" w:lastColumn="0" w:oddVBand="0" w:evenVBand="0" w:oddHBand="0" w:evenHBand="0" w:firstRowFirstColumn="0" w:firstRowLastColumn="0" w:lastRowFirstColumn="0" w:lastRowLastColumn="0"/>
            </w:pPr>
            <w:hyperlink r:id="rId16" w:history="1">
              <w:r w:rsidR="001E62A5" w:rsidRPr="00424E41">
                <w:rPr>
                  <w:rStyle w:val="Hyperlink"/>
                </w:rPr>
                <w:t>kkurspah@ggc.edu</w:t>
              </w:r>
            </w:hyperlink>
            <w:r w:rsidR="001E62A5">
              <w:t xml:space="preserve"> </w:t>
            </w:r>
          </w:p>
        </w:tc>
      </w:tr>
      <w:tr w:rsidR="119C7E2C" w14:paraId="280EB009" w14:textId="77777777" w:rsidTr="7086D3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5" w:type="dxa"/>
          </w:tcPr>
          <w:p w14:paraId="43004593" w14:textId="6592116A" w:rsidR="47AACEE5" w:rsidRDefault="47AACEE5" w:rsidP="00324CC5">
            <w:pPr>
              <w:spacing w:after="0"/>
              <w:jc w:val="left"/>
            </w:pPr>
            <w:r>
              <w:t>Team member 5</w:t>
            </w:r>
          </w:p>
        </w:tc>
        <w:tc>
          <w:tcPr>
            <w:tcW w:w="2430" w:type="dxa"/>
          </w:tcPr>
          <w:p w14:paraId="0E58E6F1" w14:textId="4E25FA14" w:rsidR="119C7E2C" w:rsidRDefault="2E65D2E0" w:rsidP="00324CC5">
            <w:pPr>
              <w:spacing w:after="0"/>
              <w:jc w:val="left"/>
              <w:cnfStyle w:val="000000100000" w:firstRow="0" w:lastRow="0" w:firstColumn="0" w:lastColumn="0" w:oddVBand="0" w:evenVBand="0" w:oddHBand="1" w:evenHBand="0" w:firstRowFirstColumn="0" w:firstRowLastColumn="0" w:lastRowFirstColumn="0" w:lastRowLastColumn="0"/>
            </w:pPr>
            <w:r>
              <w:t>Rolando (Roy) Marquez</w:t>
            </w:r>
          </w:p>
        </w:tc>
        <w:tc>
          <w:tcPr>
            <w:tcW w:w="5220" w:type="dxa"/>
          </w:tcPr>
          <w:p w14:paraId="6566AD46" w14:textId="0096863F" w:rsidR="119C7E2C" w:rsidRDefault="00EE3069" w:rsidP="00324CC5">
            <w:pPr>
              <w:spacing w:after="0"/>
              <w:jc w:val="left"/>
              <w:cnfStyle w:val="000000100000" w:firstRow="0" w:lastRow="0" w:firstColumn="0" w:lastColumn="0" w:oddVBand="0" w:evenVBand="0" w:oddHBand="1" w:evenHBand="0" w:firstRowFirstColumn="0" w:firstRowLastColumn="0" w:lastRowFirstColumn="0" w:lastRowLastColumn="0"/>
            </w:pPr>
            <w:hyperlink r:id="rId17" w:history="1">
              <w:r w:rsidR="001E62A5" w:rsidRPr="00424E41">
                <w:rPr>
                  <w:rStyle w:val="Hyperlink"/>
                </w:rPr>
                <w:t>rmarquez1@ggc.edu</w:t>
              </w:r>
            </w:hyperlink>
            <w:r w:rsidR="001E62A5">
              <w:t xml:space="preserve"> </w:t>
            </w:r>
          </w:p>
          <w:p w14:paraId="7999B4BF" w14:textId="0FF841FF" w:rsidR="119C7E2C" w:rsidRDefault="119C7E2C" w:rsidP="00324CC5">
            <w:pPr>
              <w:spacing w:after="0"/>
              <w:jc w:val="left"/>
              <w:cnfStyle w:val="000000100000" w:firstRow="0" w:lastRow="0" w:firstColumn="0" w:lastColumn="0" w:oddVBand="0" w:evenVBand="0" w:oddHBand="1" w:evenHBand="0" w:firstRowFirstColumn="0" w:firstRowLastColumn="0" w:lastRowFirstColumn="0" w:lastRowLastColumn="0"/>
            </w:pPr>
          </w:p>
        </w:tc>
      </w:tr>
    </w:tbl>
    <w:p w14:paraId="413D4B6A" w14:textId="47DEA930" w:rsidR="7086D301" w:rsidRDefault="7086D301" w:rsidP="00324CC5">
      <w:pPr>
        <w:spacing w:after="0"/>
      </w:pPr>
    </w:p>
    <w:p w14:paraId="30A97333" w14:textId="1BDA79F7" w:rsidR="00A349F6" w:rsidRDefault="00A349F6" w:rsidP="00324CC5">
      <w:pPr>
        <w:pStyle w:val="Heading2"/>
        <w:spacing w:before="0"/>
      </w:pPr>
      <w:r>
        <w:t>Project Title: “</w:t>
      </w:r>
      <w:r w:rsidRPr="5BB95F31">
        <w:t xml:space="preserve">Advancing Equity through Creating a No-Cost Textbook for </w:t>
      </w:r>
      <w:r>
        <w:t>GGC 1000</w:t>
      </w:r>
      <w:r w:rsidRPr="5BB95F31">
        <w:t xml:space="preserve"> First-Year Seminar”</w:t>
      </w:r>
    </w:p>
    <w:p w14:paraId="037D3F14" w14:textId="22AE2C99" w:rsidR="0055284A" w:rsidRPr="0055284A" w:rsidRDefault="00F56A94" w:rsidP="00324CC5">
      <w:pPr>
        <w:spacing w:after="0"/>
        <w:jc w:val="left"/>
      </w:pPr>
      <w:r>
        <w:br/>
      </w:r>
      <w:r w:rsidRPr="37118213">
        <w:rPr>
          <w:rStyle w:val="Heading2Char"/>
        </w:rPr>
        <w:t xml:space="preserve">Project Information </w:t>
      </w:r>
    </w:p>
    <w:tbl>
      <w:tblPr>
        <w:tblStyle w:val="PlainTable1"/>
        <w:tblW w:w="9535" w:type="dxa"/>
        <w:tblLook w:val="04A0" w:firstRow="1" w:lastRow="0" w:firstColumn="1" w:lastColumn="0" w:noHBand="0" w:noVBand="1"/>
        <w:tblCaption w:val="Project information and impact data form"/>
        <w:tblDescription w:val="Table for impact data of the project"/>
      </w:tblPr>
      <w:tblGrid>
        <w:gridCol w:w="4225"/>
        <w:gridCol w:w="5310"/>
      </w:tblGrid>
      <w:tr w:rsidR="00E83655" w14:paraId="1158CD5B" w14:textId="77777777" w:rsidTr="3711821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225" w:type="dxa"/>
          </w:tcPr>
          <w:p w14:paraId="3372FD8E" w14:textId="371A015F" w:rsidR="00E83655" w:rsidRPr="00A244B5" w:rsidRDefault="00E83655" w:rsidP="00324CC5">
            <w:pPr>
              <w:spacing w:after="0"/>
              <w:jc w:val="left"/>
              <w:rPr>
                <w:bCs w:val="0"/>
              </w:rPr>
            </w:pPr>
            <w:r w:rsidRPr="00E83655">
              <w:t>Requested information</w:t>
            </w:r>
          </w:p>
        </w:tc>
        <w:tc>
          <w:tcPr>
            <w:tcW w:w="5310" w:type="dxa"/>
          </w:tcPr>
          <w:p w14:paraId="5D75F585" w14:textId="2967F1CB" w:rsidR="00E83655" w:rsidRPr="00A244B5" w:rsidRDefault="00E83655" w:rsidP="00324CC5">
            <w:pPr>
              <w:spacing w:after="0"/>
              <w:jc w:val="left"/>
              <w:cnfStyle w:val="100000000000" w:firstRow="1" w:lastRow="0" w:firstColumn="0" w:lastColumn="0" w:oddVBand="0" w:evenVBand="0" w:oddHBand="0" w:evenHBand="0" w:firstRowFirstColumn="0" w:firstRowLastColumn="0" w:lastRowFirstColumn="0" w:lastRowLastColumn="0"/>
              <w:rPr>
                <w:iCs/>
              </w:rPr>
            </w:pPr>
            <w:r w:rsidRPr="00A244B5">
              <w:rPr>
                <w:iCs/>
              </w:rPr>
              <w:t>Answer</w:t>
            </w:r>
          </w:p>
        </w:tc>
      </w:tr>
      <w:tr w:rsidR="0055284A" w14:paraId="1FD9FA8B" w14:textId="77777777" w:rsidTr="371182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25" w:type="dxa"/>
          </w:tcPr>
          <w:p w14:paraId="02D263BC" w14:textId="77777777" w:rsidR="0055284A" w:rsidRDefault="0063108D" w:rsidP="00324CC5">
            <w:pPr>
              <w:spacing w:after="0"/>
              <w:jc w:val="left"/>
              <w:rPr>
                <w:b w:val="0"/>
                <w:bCs w:val="0"/>
              </w:rPr>
            </w:pPr>
            <w:r>
              <w:t>Priority Category / Categories</w:t>
            </w:r>
          </w:p>
          <w:p w14:paraId="1EDE5A4E" w14:textId="5F4CCB11" w:rsidR="00465D2C" w:rsidRPr="00465D2C" w:rsidRDefault="00465D2C" w:rsidP="00324CC5">
            <w:pPr>
              <w:spacing w:after="0"/>
              <w:jc w:val="left"/>
              <w:rPr>
                <w:b w:val="0"/>
                <w:i/>
                <w:iCs/>
              </w:rPr>
            </w:pPr>
            <w:r w:rsidRPr="00465D2C">
              <w:rPr>
                <w:b w:val="0"/>
                <w:i/>
                <w:iCs/>
              </w:rPr>
              <w:t>Projects in the</w:t>
            </w:r>
            <w:r>
              <w:rPr>
                <w:b w:val="0"/>
                <w:i/>
                <w:iCs/>
              </w:rPr>
              <w:t xml:space="preserve">se </w:t>
            </w:r>
            <w:r w:rsidRPr="00465D2C">
              <w:rPr>
                <w:b w:val="0"/>
                <w:i/>
                <w:iCs/>
              </w:rPr>
              <w:t xml:space="preserve">categories will receive three extra points in the final score for fitting a priority of these particular rounds of Transformation Grants. The </w:t>
            </w:r>
            <w:r w:rsidRPr="00465D2C">
              <w:rPr>
                <w:b w:val="0"/>
                <w:i/>
                <w:iCs/>
              </w:rPr>
              <w:lastRenderedPageBreak/>
              <w:t>type of funding for the project is determined by the funding categories criteria above. As of Round 18, projects can be a part of more than one category. Note that the below categories only indicate priority, not which applications qualify for a grant. Select all that apply.</w:t>
            </w:r>
          </w:p>
        </w:tc>
        <w:tc>
          <w:tcPr>
            <w:tcW w:w="5310" w:type="dxa"/>
          </w:tcPr>
          <w:p w14:paraId="10974398" w14:textId="24BC93F2" w:rsidR="001D4CF2" w:rsidRDefault="7605AFA8" w:rsidP="00324CC5">
            <w:pPr>
              <w:pStyle w:val="ListParagraph"/>
              <w:numPr>
                <w:ilvl w:val="0"/>
                <w:numId w:val="14"/>
              </w:numPr>
              <w:spacing w:after="0"/>
              <w:jc w:val="left"/>
              <w:cnfStyle w:val="000000100000" w:firstRow="0" w:lastRow="0" w:firstColumn="0" w:lastColumn="0" w:oddVBand="0" w:evenVBand="0" w:oddHBand="1" w:evenHBand="0" w:firstRowFirstColumn="0" w:firstRowLastColumn="0" w:lastRowFirstColumn="0" w:lastRowLastColumn="0"/>
              <w:rPr>
                <w:i/>
                <w:iCs/>
              </w:rPr>
            </w:pPr>
            <w:r w:rsidRPr="7086D301">
              <w:rPr>
                <w:b/>
                <w:bCs/>
                <w:i/>
                <w:iCs/>
              </w:rPr>
              <w:lastRenderedPageBreak/>
              <w:t>Collaborative Projects with Professional Support</w:t>
            </w:r>
          </w:p>
          <w:p w14:paraId="71847C6F" w14:textId="1C9B5E35" w:rsidR="001D4CF2" w:rsidRDefault="4C83C7B4" w:rsidP="00324CC5">
            <w:pPr>
              <w:pStyle w:val="ListParagraph"/>
              <w:numPr>
                <w:ilvl w:val="0"/>
                <w:numId w:val="14"/>
              </w:numPr>
              <w:spacing w:after="0"/>
              <w:jc w:val="left"/>
              <w:cnfStyle w:val="000000100000" w:firstRow="0" w:lastRow="0" w:firstColumn="0" w:lastColumn="0" w:oddVBand="0" w:evenVBand="0" w:oddHBand="1" w:evenHBand="0" w:firstRowFirstColumn="0" w:firstRowLastColumn="0" w:lastRowFirstColumn="0" w:lastRowLastColumn="0"/>
              <w:rPr>
                <w:i/>
                <w:iCs/>
              </w:rPr>
            </w:pPr>
            <w:r w:rsidRPr="395302FD">
              <w:rPr>
                <w:b/>
                <w:bCs/>
                <w:i/>
                <w:iCs/>
              </w:rPr>
              <w:t>Student Participation in Materials Evaluation and/or Development</w:t>
            </w:r>
          </w:p>
          <w:p w14:paraId="0F79C87C" w14:textId="6D100DD6" w:rsidR="001D4CF2" w:rsidRDefault="4C83C7B4" w:rsidP="00324CC5">
            <w:pPr>
              <w:pStyle w:val="ListParagraph"/>
              <w:numPr>
                <w:ilvl w:val="0"/>
                <w:numId w:val="14"/>
              </w:numPr>
              <w:spacing w:after="0"/>
              <w:jc w:val="left"/>
              <w:cnfStyle w:val="000000100000" w:firstRow="0" w:lastRow="0" w:firstColumn="0" w:lastColumn="0" w:oddVBand="0" w:evenVBand="0" w:oddHBand="1" w:evenHBand="0" w:firstRowFirstColumn="0" w:firstRowLastColumn="0" w:lastRowFirstColumn="0" w:lastRowLastColumn="0"/>
              <w:rPr>
                <w:i/>
                <w:iCs/>
              </w:rPr>
            </w:pPr>
            <w:r w:rsidRPr="395302FD">
              <w:rPr>
                <w:b/>
                <w:bCs/>
                <w:i/>
                <w:iCs/>
              </w:rPr>
              <w:t>Departmental Scaling Projects</w:t>
            </w:r>
          </w:p>
          <w:p w14:paraId="533B2A7E" w14:textId="3B2D9C7F" w:rsidR="0055284A" w:rsidRPr="0055284A" w:rsidRDefault="0055284A" w:rsidP="00324CC5">
            <w:pPr>
              <w:spacing w:after="0"/>
              <w:jc w:val="left"/>
              <w:cnfStyle w:val="000000100000" w:firstRow="0" w:lastRow="0" w:firstColumn="0" w:lastColumn="0" w:oddVBand="0" w:evenVBand="0" w:oddHBand="1" w:evenHBand="0" w:firstRowFirstColumn="0" w:firstRowLastColumn="0" w:lastRowFirstColumn="0" w:lastRowLastColumn="0"/>
              <w:rPr>
                <w:i/>
                <w:iCs/>
              </w:rPr>
            </w:pPr>
          </w:p>
        </w:tc>
      </w:tr>
      <w:tr w:rsidR="007F6B0C" w14:paraId="20BFFF5B" w14:textId="77777777" w:rsidTr="37118213">
        <w:tc>
          <w:tcPr>
            <w:cnfStyle w:val="001000000000" w:firstRow="0" w:lastRow="0" w:firstColumn="1" w:lastColumn="0" w:oddVBand="0" w:evenVBand="0" w:oddHBand="0" w:evenHBand="0" w:firstRowFirstColumn="0" w:firstRowLastColumn="0" w:lastRowFirstColumn="0" w:lastRowLastColumn="0"/>
            <w:tcW w:w="4225" w:type="dxa"/>
          </w:tcPr>
          <w:p w14:paraId="6C4093A7" w14:textId="52673310" w:rsidR="007F6B0C" w:rsidRDefault="007F6B0C" w:rsidP="00324CC5">
            <w:pPr>
              <w:spacing w:after="0"/>
              <w:jc w:val="left"/>
              <w:rPr>
                <w:b w:val="0"/>
                <w:bCs w:val="0"/>
              </w:rPr>
            </w:pPr>
            <w:r>
              <w:lastRenderedPageBreak/>
              <w:t xml:space="preserve">Requested </w:t>
            </w:r>
            <w:r w:rsidR="088FA25C">
              <w:t xml:space="preserve">Total </w:t>
            </w:r>
            <w:r>
              <w:t>Amount of Funding</w:t>
            </w:r>
          </w:p>
          <w:p w14:paraId="086D6703" w14:textId="36E30D80" w:rsidR="009C4B23" w:rsidRDefault="009C4B23" w:rsidP="00324CC5">
            <w:pPr>
              <w:spacing w:after="0"/>
              <w:jc w:val="left"/>
              <w:rPr>
                <w:b w:val="0"/>
                <w:bCs w:val="0"/>
                <w:i/>
                <w:iCs/>
              </w:rPr>
            </w:pPr>
          </w:p>
        </w:tc>
        <w:tc>
          <w:tcPr>
            <w:tcW w:w="5310" w:type="dxa"/>
          </w:tcPr>
          <w:p w14:paraId="4609A7DD" w14:textId="61E6A4E1" w:rsidR="007F6B0C" w:rsidRPr="004C6D54" w:rsidRDefault="00400880" w:rsidP="00324CC5">
            <w:pPr>
              <w:spacing w:after="0"/>
              <w:jc w:val="left"/>
              <w:cnfStyle w:val="000000000000" w:firstRow="0" w:lastRow="0" w:firstColumn="0" w:lastColumn="0" w:oddVBand="0" w:evenVBand="0" w:oddHBand="0" w:evenHBand="0" w:firstRowFirstColumn="0" w:firstRowLastColumn="0" w:lastRowFirstColumn="0" w:lastRowLastColumn="0"/>
              <w:rPr>
                <w:b/>
                <w:bCs/>
              </w:rPr>
            </w:pPr>
            <w:r>
              <w:rPr>
                <w:b/>
                <w:bCs/>
              </w:rPr>
              <w:t>$6</w:t>
            </w:r>
            <w:r w:rsidR="000868E8">
              <w:rPr>
                <w:b/>
                <w:bCs/>
              </w:rPr>
              <w:t>,</w:t>
            </w:r>
            <w:r>
              <w:rPr>
                <w:b/>
                <w:bCs/>
              </w:rPr>
              <w:t>059.00</w:t>
            </w:r>
          </w:p>
          <w:p w14:paraId="6815A0A0" w14:textId="76420858" w:rsidR="007F6B0C" w:rsidRPr="004C6D54" w:rsidRDefault="007F6B0C" w:rsidP="00324CC5">
            <w:pPr>
              <w:spacing w:after="0"/>
              <w:jc w:val="left"/>
              <w:cnfStyle w:val="000000000000" w:firstRow="0" w:lastRow="0" w:firstColumn="0" w:lastColumn="0" w:oddVBand="0" w:evenVBand="0" w:oddHBand="0" w:evenHBand="0" w:firstRowFirstColumn="0" w:firstRowLastColumn="0" w:lastRowFirstColumn="0" w:lastRowLastColumn="0"/>
              <w:rPr>
                <w:i/>
                <w:iCs/>
              </w:rPr>
            </w:pPr>
          </w:p>
        </w:tc>
      </w:tr>
      <w:tr w:rsidR="0055284A" w14:paraId="1BA82110" w14:textId="77777777" w:rsidTr="371182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25" w:type="dxa"/>
          </w:tcPr>
          <w:p w14:paraId="2A12C7F1" w14:textId="77777777" w:rsidR="0055284A" w:rsidRPr="0055284A" w:rsidRDefault="0055284A" w:rsidP="00324CC5">
            <w:pPr>
              <w:spacing w:after="0"/>
              <w:jc w:val="left"/>
              <w:rPr>
                <w:b w:val="0"/>
              </w:rPr>
            </w:pPr>
            <w:r w:rsidRPr="0055284A">
              <w:t>Final Semester of Project</w:t>
            </w:r>
          </w:p>
        </w:tc>
        <w:tc>
          <w:tcPr>
            <w:tcW w:w="5310" w:type="dxa"/>
          </w:tcPr>
          <w:p w14:paraId="2D8D2A9A" w14:textId="44514B0B" w:rsidR="0055284A" w:rsidRPr="00774B5E" w:rsidRDefault="000868E8" w:rsidP="00324CC5">
            <w:pPr>
              <w:spacing w:after="0"/>
              <w:jc w:val="left"/>
              <w:cnfStyle w:val="000000100000" w:firstRow="0" w:lastRow="0" w:firstColumn="0" w:lastColumn="0" w:oddVBand="0" w:evenVBand="0" w:oddHBand="1" w:evenHBand="0" w:firstRowFirstColumn="0" w:firstRowLastColumn="0" w:lastRowFirstColumn="0" w:lastRowLastColumn="0"/>
              <w:rPr>
                <w:b/>
                <w:bCs/>
              </w:rPr>
            </w:pPr>
            <w:r>
              <w:rPr>
                <w:b/>
                <w:bCs/>
              </w:rPr>
              <w:t>Spring 2022</w:t>
            </w:r>
          </w:p>
        </w:tc>
      </w:tr>
      <w:tr w:rsidR="008414ED" w14:paraId="40CDB122" w14:textId="77777777" w:rsidTr="37118213">
        <w:tc>
          <w:tcPr>
            <w:cnfStyle w:val="001000000000" w:firstRow="0" w:lastRow="0" w:firstColumn="1" w:lastColumn="0" w:oddVBand="0" w:evenVBand="0" w:oddHBand="0" w:evenHBand="0" w:firstRowFirstColumn="0" w:firstRowLastColumn="0" w:lastRowFirstColumn="0" w:lastRowLastColumn="0"/>
            <w:tcW w:w="4225" w:type="dxa"/>
          </w:tcPr>
          <w:p w14:paraId="7C0E198C" w14:textId="77777777" w:rsidR="00AA3F5C" w:rsidRPr="00185DB9" w:rsidRDefault="008414ED" w:rsidP="00324CC5">
            <w:pPr>
              <w:spacing w:after="0"/>
              <w:jc w:val="left"/>
              <w:rPr>
                <w:bCs w:val="0"/>
                <w:i/>
              </w:rPr>
            </w:pPr>
            <w:r w:rsidRPr="00185DB9">
              <w:rPr>
                <w:bCs w:val="0"/>
              </w:rPr>
              <w:t>Using OpenStax Textbook?</w:t>
            </w:r>
            <w:r w:rsidR="00AA3F5C" w:rsidRPr="00185DB9">
              <w:rPr>
                <w:bCs w:val="0"/>
                <w:i/>
              </w:rPr>
              <w:t xml:space="preserve"> </w:t>
            </w:r>
          </w:p>
          <w:p w14:paraId="2229D888" w14:textId="78FC246B" w:rsidR="008414ED" w:rsidRPr="009C4B23" w:rsidRDefault="00AA3F5C" w:rsidP="00324CC5">
            <w:pPr>
              <w:spacing w:after="0"/>
              <w:jc w:val="left"/>
              <w:rPr>
                <w:b w:val="0"/>
                <w:bCs w:val="0"/>
                <w:i/>
              </w:rPr>
            </w:pPr>
            <w:r w:rsidRPr="009C4B23">
              <w:rPr>
                <w:b w:val="0"/>
                <w:bCs w:val="0"/>
                <w:i/>
              </w:rPr>
              <w:t>This is to indicate to OpenStax that they can provide additional support and resources to your team during the adoption process.</w:t>
            </w:r>
          </w:p>
        </w:tc>
        <w:tc>
          <w:tcPr>
            <w:tcW w:w="5310" w:type="dxa"/>
          </w:tcPr>
          <w:p w14:paraId="3A649C51" w14:textId="4EE8AF5B" w:rsidR="008414ED" w:rsidRPr="00185DB9" w:rsidDel="00B72091" w:rsidRDefault="431CA969" w:rsidP="00324CC5">
            <w:pPr>
              <w:spacing w:after="0"/>
              <w:jc w:val="left"/>
              <w:cnfStyle w:val="000000000000" w:firstRow="0" w:lastRow="0" w:firstColumn="0" w:lastColumn="0" w:oddVBand="0" w:evenVBand="0" w:oddHBand="0" w:evenHBand="0" w:firstRowFirstColumn="0" w:firstRowLastColumn="0" w:lastRowFirstColumn="0" w:lastRowLastColumn="0"/>
              <w:rPr>
                <w:b/>
                <w:bCs/>
                <w:i/>
                <w:iCs/>
              </w:rPr>
            </w:pPr>
            <w:r w:rsidRPr="37118213">
              <w:rPr>
                <w:b/>
                <w:bCs/>
                <w:i/>
                <w:iCs/>
              </w:rPr>
              <w:t>Yes</w:t>
            </w:r>
          </w:p>
        </w:tc>
      </w:tr>
    </w:tbl>
    <w:p w14:paraId="779C4032" w14:textId="77777777" w:rsidR="00324CC5" w:rsidRDefault="00324CC5" w:rsidP="00324CC5">
      <w:pPr>
        <w:pStyle w:val="Heading1"/>
        <w:spacing w:before="0"/>
      </w:pPr>
    </w:p>
    <w:p w14:paraId="0CEF59D1" w14:textId="41E13432" w:rsidR="002C7439" w:rsidRPr="00324CC5" w:rsidRDefault="002C7439" w:rsidP="00324CC5">
      <w:pPr>
        <w:pStyle w:val="Heading1"/>
        <w:spacing w:before="0"/>
        <w:rPr>
          <w:b/>
        </w:rPr>
      </w:pPr>
      <w:r w:rsidRPr="00324CC5">
        <w:rPr>
          <w:b/>
        </w:rPr>
        <w:t>Impact Data</w:t>
      </w:r>
    </w:p>
    <w:p w14:paraId="0002EACE" w14:textId="6763956F" w:rsidR="003611AE" w:rsidRPr="00325785" w:rsidRDefault="003611AE" w:rsidP="00324CC5">
      <w:pPr>
        <w:pStyle w:val="Heading2"/>
        <w:spacing w:before="0"/>
      </w:pPr>
      <w:r>
        <w:t>Course 1</w:t>
      </w:r>
    </w:p>
    <w:tbl>
      <w:tblPr>
        <w:tblStyle w:val="PlainTable1"/>
        <w:tblW w:w="0" w:type="auto"/>
        <w:tblLayout w:type="fixed"/>
        <w:tblLook w:val="04A0" w:firstRow="1" w:lastRow="0" w:firstColumn="1" w:lastColumn="0" w:noHBand="0" w:noVBand="1"/>
      </w:tblPr>
      <w:tblGrid>
        <w:gridCol w:w="895"/>
        <w:gridCol w:w="3870"/>
        <w:gridCol w:w="4585"/>
      </w:tblGrid>
      <w:tr w:rsidR="009F1455" w14:paraId="32F12F7F" w14:textId="77777777" w:rsidTr="00A3047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95" w:type="dxa"/>
          </w:tcPr>
          <w:p w14:paraId="76F744D7" w14:textId="36499839" w:rsidR="009F1455" w:rsidRDefault="009F1455" w:rsidP="00324CC5">
            <w:pPr>
              <w:spacing w:after="0"/>
            </w:pPr>
            <w:r w:rsidRPr="00EE40D8">
              <w:t>Row #</w:t>
            </w:r>
          </w:p>
        </w:tc>
        <w:tc>
          <w:tcPr>
            <w:tcW w:w="3870" w:type="dxa"/>
          </w:tcPr>
          <w:p w14:paraId="0718E172" w14:textId="7A720788" w:rsidR="009F1455" w:rsidRDefault="009F1455" w:rsidP="00324CC5">
            <w:pPr>
              <w:spacing w:after="0"/>
              <w:cnfStyle w:val="100000000000" w:firstRow="1" w:lastRow="0" w:firstColumn="0" w:lastColumn="0" w:oddVBand="0" w:evenVBand="0" w:oddHBand="0" w:evenHBand="0" w:firstRowFirstColumn="0" w:firstRowLastColumn="0" w:lastRowFirstColumn="0" w:lastRowLastColumn="0"/>
            </w:pPr>
            <w:r w:rsidRPr="00EE40D8">
              <w:t>Requested information</w:t>
            </w:r>
          </w:p>
        </w:tc>
        <w:tc>
          <w:tcPr>
            <w:tcW w:w="4585" w:type="dxa"/>
          </w:tcPr>
          <w:p w14:paraId="608D9746" w14:textId="733252E3" w:rsidR="009F1455" w:rsidRDefault="009F1455" w:rsidP="00324CC5">
            <w:pPr>
              <w:spacing w:after="0"/>
              <w:cnfStyle w:val="100000000000" w:firstRow="1" w:lastRow="0" w:firstColumn="0" w:lastColumn="0" w:oddVBand="0" w:evenVBand="0" w:oddHBand="0" w:evenHBand="0" w:firstRowFirstColumn="0" w:firstRowLastColumn="0" w:lastRowFirstColumn="0" w:lastRowLastColumn="0"/>
            </w:pPr>
            <w:r w:rsidRPr="00EE40D8">
              <w:t>Answer</w:t>
            </w:r>
          </w:p>
        </w:tc>
      </w:tr>
      <w:tr w:rsidR="00AD5740" w14:paraId="230FBA36" w14:textId="77777777" w:rsidTr="00A304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511888D7" w14:textId="23D22692" w:rsidR="00AD5740" w:rsidRPr="00EE40D8" w:rsidRDefault="00E162E1" w:rsidP="00324CC5">
            <w:pPr>
              <w:spacing w:after="0"/>
            </w:pPr>
            <w:r>
              <w:t>N/A</w:t>
            </w:r>
          </w:p>
        </w:tc>
        <w:tc>
          <w:tcPr>
            <w:tcW w:w="3870" w:type="dxa"/>
          </w:tcPr>
          <w:p w14:paraId="354670C4" w14:textId="51659EBA" w:rsidR="00AD5740" w:rsidRPr="00EE40D8" w:rsidRDefault="00AD5740" w:rsidP="00324CC5">
            <w:pPr>
              <w:spacing w:after="0"/>
              <w:jc w:val="left"/>
              <w:cnfStyle w:val="000000100000" w:firstRow="0" w:lastRow="0" w:firstColumn="0" w:lastColumn="0" w:oddVBand="0" w:evenVBand="0" w:oddHBand="1" w:evenHBand="0" w:firstRowFirstColumn="0" w:firstRowLastColumn="0" w:lastRowFirstColumn="0" w:lastRowLastColumn="0"/>
            </w:pPr>
            <w:r>
              <w:t>Course title and number</w:t>
            </w:r>
          </w:p>
        </w:tc>
        <w:tc>
          <w:tcPr>
            <w:tcW w:w="4585" w:type="dxa"/>
          </w:tcPr>
          <w:p w14:paraId="6A60EA77" w14:textId="519D3096" w:rsidR="00AD5740" w:rsidRDefault="594CE2D4" w:rsidP="00324CC5">
            <w:pPr>
              <w:spacing w:after="0"/>
              <w:jc w:val="left"/>
              <w:cnfStyle w:val="000000100000" w:firstRow="0" w:lastRow="0" w:firstColumn="0" w:lastColumn="0" w:oddVBand="0" w:evenVBand="0" w:oddHBand="1" w:evenHBand="0" w:firstRowFirstColumn="0" w:firstRowLastColumn="0" w:lastRowFirstColumn="0" w:lastRowLastColumn="0"/>
            </w:pPr>
            <w:r>
              <w:t>GGC 1000 First-Year Seminar</w:t>
            </w:r>
          </w:p>
        </w:tc>
      </w:tr>
      <w:tr w:rsidR="00AD5740" w14:paraId="1ECAB82D" w14:textId="77777777" w:rsidTr="00A3047B">
        <w:trPr>
          <w:trHeight w:val="440"/>
        </w:trPr>
        <w:tc>
          <w:tcPr>
            <w:cnfStyle w:val="001000000000" w:firstRow="0" w:lastRow="0" w:firstColumn="1" w:lastColumn="0" w:oddVBand="0" w:evenVBand="0" w:oddHBand="0" w:evenHBand="0" w:firstRowFirstColumn="0" w:firstRowLastColumn="0" w:lastRowFirstColumn="0" w:lastRowLastColumn="0"/>
            <w:tcW w:w="895" w:type="dxa"/>
          </w:tcPr>
          <w:p w14:paraId="3C37A3EA" w14:textId="3EC23C3D" w:rsidR="00AD5740" w:rsidRPr="00EE40D8" w:rsidRDefault="00E162E1" w:rsidP="00324CC5">
            <w:pPr>
              <w:spacing w:after="0"/>
            </w:pPr>
            <w:r>
              <w:t>N/A</w:t>
            </w:r>
          </w:p>
        </w:tc>
        <w:tc>
          <w:tcPr>
            <w:tcW w:w="3870" w:type="dxa"/>
          </w:tcPr>
          <w:p w14:paraId="3D981E7A" w14:textId="23DCA6D1" w:rsidR="00AD5740" w:rsidRPr="00EE40D8" w:rsidRDefault="000741CA" w:rsidP="00324CC5">
            <w:pPr>
              <w:spacing w:after="0"/>
              <w:jc w:val="left"/>
              <w:cnfStyle w:val="000000000000" w:firstRow="0" w:lastRow="0" w:firstColumn="0" w:lastColumn="0" w:oddVBand="0" w:evenVBand="0" w:oddHBand="0" w:evenHBand="0" w:firstRowFirstColumn="0" w:firstRowLastColumn="0" w:lastRowFirstColumn="0" w:lastRowLastColumn="0"/>
            </w:pPr>
            <w:r>
              <w:t>Course instructor</w:t>
            </w:r>
          </w:p>
        </w:tc>
        <w:tc>
          <w:tcPr>
            <w:tcW w:w="4585" w:type="dxa"/>
          </w:tcPr>
          <w:p w14:paraId="0FD5F954" w14:textId="6AFB29DF" w:rsidR="00AD5740" w:rsidRDefault="13ACE6B8" w:rsidP="00324CC5">
            <w:pPr>
              <w:spacing w:after="0"/>
              <w:jc w:val="left"/>
              <w:cnfStyle w:val="000000000000" w:firstRow="0" w:lastRow="0" w:firstColumn="0" w:lastColumn="0" w:oddVBand="0" w:evenVBand="0" w:oddHBand="0" w:evenHBand="0" w:firstRowFirstColumn="0" w:firstRowLastColumn="0" w:lastRowFirstColumn="0" w:lastRowLastColumn="0"/>
            </w:pPr>
            <w:r>
              <w:t>Rolando Marquez</w:t>
            </w:r>
          </w:p>
        </w:tc>
      </w:tr>
      <w:tr w:rsidR="009F1455" w14:paraId="2307874C" w14:textId="77777777" w:rsidTr="00A304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30E22A0B" w14:textId="39C8CB5C" w:rsidR="009F1455" w:rsidRDefault="009F1455" w:rsidP="00324CC5">
            <w:pPr>
              <w:spacing w:after="0"/>
            </w:pPr>
            <w:r w:rsidRPr="00EE40D8">
              <w:t>1</w:t>
            </w:r>
          </w:p>
        </w:tc>
        <w:tc>
          <w:tcPr>
            <w:tcW w:w="3870" w:type="dxa"/>
          </w:tcPr>
          <w:p w14:paraId="4BD8F139" w14:textId="76CA950C" w:rsidR="009F1455" w:rsidRDefault="009F1455"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t>Average number of students enrolled per section</w:t>
            </w:r>
          </w:p>
        </w:tc>
        <w:tc>
          <w:tcPr>
            <w:tcW w:w="4585" w:type="dxa"/>
          </w:tcPr>
          <w:p w14:paraId="5CAAE45C" w14:textId="63647162" w:rsidR="009F1455" w:rsidRDefault="461AE86B" w:rsidP="00324CC5">
            <w:pPr>
              <w:spacing w:after="0"/>
              <w:jc w:val="left"/>
              <w:cnfStyle w:val="000000100000" w:firstRow="0" w:lastRow="0" w:firstColumn="0" w:lastColumn="0" w:oddVBand="0" w:evenVBand="0" w:oddHBand="1" w:evenHBand="0" w:firstRowFirstColumn="0" w:firstRowLastColumn="0" w:lastRowFirstColumn="0" w:lastRowLastColumn="0"/>
            </w:pPr>
            <w:r>
              <w:t>16</w:t>
            </w:r>
          </w:p>
        </w:tc>
      </w:tr>
      <w:tr w:rsidR="009F1455" w14:paraId="0C82F361" w14:textId="77777777" w:rsidTr="00A3047B">
        <w:tc>
          <w:tcPr>
            <w:cnfStyle w:val="001000000000" w:firstRow="0" w:lastRow="0" w:firstColumn="1" w:lastColumn="0" w:oddVBand="0" w:evenVBand="0" w:oddHBand="0" w:evenHBand="0" w:firstRowFirstColumn="0" w:firstRowLastColumn="0" w:lastRowFirstColumn="0" w:lastRowLastColumn="0"/>
            <w:tcW w:w="895" w:type="dxa"/>
          </w:tcPr>
          <w:p w14:paraId="0F7779E8" w14:textId="20874E52" w:rsidR="009F1455" w:rsidRDefault="009F1455" w:rsidP="00324CC5">
            <w:pPr>
              <w:spacing w:after="0"/>
            </w:pPr>
            <w:r w:rsidRPr="00EE40D8">
              <w:t>2</w:t>
            </w:r>
          </w:p>
        </w:tc>
        <w:tc>
          <w:tcPr>
            <w:tcW w:w="3870" w:type="dxa"/>
          </w:tcPr>
          <w:p w14:paraId="72DE3B55" w14:textId="0FD3F474" w:rsidR="009F1455" w:rsidRDefault="009F1455" w:rsidP="00324CC5">
            <w:pPr>
              <w:spacing w:after="0"/>
              <w:jc w:val="left"/>
              <w:cnfStyle w:val="000000000000" w:firstRow="0" w:lastRow="0" w:firstColumn="0" w:lastColumn="0" w:oddVBand="0" w:evenVBand="0" w:oddHBand="0" w:evenHBand="0" w:firstRowFirstColumn="0" w:firstRowLastColumn="0" w:lastRowFirstColumn="0" w:lastRowLastColumn="0"/>
            </w:pPr>
            <w:r w:rsidRPr="00EE40D8">
              <w:t xml:space="preserve">Average number of </w:t>
            </w:r>
            <w:r w:rsidR="001F17E4">
              <w:t xml:space="preserve">affected </w:t>
            </w:r>
            <w:r w:rsidRPr="00EE40D8">
              <w:t>course sections scheduled in a summer semester</w:t>
            </w:r>
          </w:p>
        </w:tc>
        <w:tc>
          <w:tcPr>
            <w:tcW w:w="4585" w:type="dxa"/>
          </w:tcPr>
          <w:p w14:paraId="52972C15" w14:textId="198E8DB8" w:rsidR="009F1455" w:rsidRDefault="0CB86464" w:rsidP="00324CC5">
            <w:pPr>
              <w:spacing w:after="0"/>
              <w:jc w:val="left"/>
              <w:cnfStyle w:val="000000000000" w:firstRow="0" w:lastRow="0" w:firstColumn="0" w:lastColumn="0" w:oddVBand="0" w:evenVBand="0" w:oddHBand="0" w:evenHBand="0" w:firstRowFirstColumn="0" w:firstRowLastColumn="0" w:lastRowFirstColumn="0" w:lastRowLastColumn="0"/>
            </w:pPr>
            <w:r>
              <w:t>0</w:t>
            </w:r>
          </w:p>
        </w:tc>
      </w:tr>
      <w:tr w:rsidR="009F1455" w14:paraId="68E80F0B" w14:textId="77777777" w:rsidTr="00A304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266D53B0" w14:textId="257FBABB" w:rsidR="009F1455" w:rsidRDefault="009F1455" w:rsidP="00324CC5">
            <w:pPr>
              <w:spacing w:after="0"/>
            </w:pPr>
            <w:r w:rsidRPr="00EE40D8">
              <w:t>3</w:t>
            </w:r>
          </w:p>
        </w:tc>
        <w:tc>
          <w:tcPr>
            <w:tcW w:w="3870" w:type="dxa"/>
          </w:tcPr>
          <w:p w14:paraId="16BF8A3C" w14:textId="3251E2B1" w:rsidR="009F1455" w:rsidRDefault="009F1455"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t xml:space="preserve">Average number of </w:t>
            </w:r>
            <w:r w:rsidR="001F17E4">
              <w:t xml:space="preserve">affected </w:t>
            </w:r>
            <w:r w:rsidRPr="00EE40D8">
              <w:t>course sections scheduled in a fall semester</w:t>
            </w:r>
          </w:p>
        </w:tc>
        <w:tc>
          <w:tcPr>
            <w:tcW w:w="4585" w:type="dxa"/>
          </w:tcPr>
          <w:p w14:paraId="4D26E9E7" w14:textId="5DDF92AE" w:rsidR="009F1455" w:rsidRDefault="00A3047B" w:rsidP="00324CC5">
            <w:pPr>
              <w:spacing w:after="0"/>
              <w:jc w:val="left"/>
              <w:cnfStyle w:val="000000100000" w:firstRow="0" w:lastRow="0" w:firstColumn="0" w:lastColumn="0" w:oddVBand="0" w:evenVBand="0" w:oddHBand="1" w:evenHBand="0" w:firstRowFirstColumn="0" w:firstRowLastColumn="0" w:lastRowFirstColumn="0" w:lastRowLastColumn="0"/>
            </w:pPr>
            <w:r>
              <w:t>2</w:t>
            </w:r>
          </w:p>
        </w:tc>
      </w:tr>
      <w:tr w:rsidR="009F1455" w14:paraId="7D2F9806" w14:textId="77777777" w:rsidTr="00A3047B">
        <w:tc>
          <w:tcPr>
            <w:cnfStyle w:val="001000000000" w:firstRow="0" w:lastRow="0" w:firstColumn="1" w:lastColumn="0" w:oddVBand="0" w:evenVBand="0" w:oddHBand="0" w:evenHBand="0" w:firstRowFirstColumn="0" w:firstRowLastColumn="0" w:lastRowFirstColumn="0" w:lastRowLastColumn="0"/>
            <w:tcW w:w="895" w:type="dxa"/>
          </w:tcPr>
          <w:p w14:paraId="7C1095C0" w14:textId="7472BFF7" w:rsidR="009F1455" w:rsidRDefault="009F1455" w:rsidP="00324CC5">
            <w:pPr>
              <w:spacing w:after="0"/>
            </w:pPr>
            <w:r>
              <w:t>4</w:t>
            </w:r>
          </w:p>
        </w:tc>
        <w:tc>
          <w:tcPr>
            <w:tcW w:w="3870" w:type="dxa"/>
          </w:tcPr>
          <w:p w14:paraId="59454313" w14:textId="2AA8363D" w:rsidR="009F1455" w:rsidRPr="00185DB9" w:rsidRDefault="009F1455" w:rsidP="00324CC5">
            <w:pPr>
              <w:spacing w:after="0"/>
              <w:jc w:val="left"/>
              <w:cnfStyle w:val="000000000000" w:firstRow="0" w:lastRow="0" w:firstColumn="0" w:lastColumn="0" w:oddVBand="0" w:evenVBand="0" w:oddHBand="0" w:evenHBand="0" w:firstRowFirstColumn="0" w:firstRowLastColumn="0" w:lastRowFirstColumn="0" w:lastRowLastColumn="0"/>
              <w:rPr>
                <w:i/>
                <w:iCs/>
              </w:rPr>
            </w:pPr>
            <w:r w:rsidRPr="00EE40D8">
              <w:t xml:space="preserve">Average number of </w:t>
            </w:r>
            <w:r w:rsidR="001F17E4">
              <w:t xml:space="preserve">affected </w:t>
            </w:r>
            <w:r w:rsidRPr="00EE40D8">
              <w:t xml:space="preserve">course sections scheduled in a </w:t>
            </w:r>
            <w:r>
              <w:t>spring</w:t>
            </w:r>
            <w:r w:rsidRPr="00EE40D8">
              <w:t xml:space="preserve"> semester</w:t>
            </w:r>
          </w:p>
        </w:tc>
        <w:tc>
          <w:tcPr>
            <w:tcW w:w="4585" w:type="dxa"/>
          </w:tcPr>
          <w:p w14:paraId="512B1774" w14:textId="21E83BCF" w:rsidR="009F1455"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rsidRPr="00324CC5">
              <w:t>2</w:t>
            </w:r>
          </w:p>
        </w:tc>
      </w:tr>
      <w:tr w:rsidR="009F1455" w14:paraId="19306E23" w14:textId="77777777" w:rsidTr="00A304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6AB3CFE6" w14:textId="75E0503F" w:rsidR="009F1455" w:rsidRDefault="009F1455" w:rsidP="00324CC5">
            <w:pPr>
              <w:spacing w:after="0"/>
            </w:pPr>
            <w:r>
              <w:t>5</w:t>
            </w:r>
          </w:p>
        </w:tc>
        <w:tc>
          <w:tcPr>
            <w:tcW w:w="3870" w:type="dxa"/>
          </w:tcPr>
          <w:p w14:paraId="2045D46E" w14:textId="77777777" w:rsidR="009F1455" w:rsidRPr="00EE40D8" w:rsidRDefault="009F1455"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t xml:space="preserve">Total number of course sections scheduled in an academic year </w:t>
            </w:r>
          </w:p>
          <w:p w14:paraId="0F3BACDC" w14:textId="31F34C17" w:rsidR="009F1455" w:rsidRPr="00185DB9" w:rsidRDefault="009F1455" w:rsidP="00324CC5">
            <w:pPr>
              <w:spacing w:after="0"/>
              <w:jc w:val="left"/>
              <w:cnfStyle w:val="000000100000" w:firstRow="0" w:lastRow="0" w:firstColumn="0" w:lastColumn="0" w:oddVBand="0" w:evenVBand="0" w:oddHBand="1" w:evenHBand="0" w:firstRowFirstColumn="0" w:firstRowLastColumn="0" w:lastRowFirstColumn="0" w:lastRowLastColumn="0"/>
              <w:rPr>
                <w:i/>
                <w:iCs/>
              </w:rPr>
            </w:pPr>
            <w:r w:rsidRPr="00EE40D8">
              <w:rPr>
                <w:i/>
                <w:iCs/>
              </w:rPr>
              <w:t xml:space="preserve">Add up rows </w:t>
            </w:r>
            <w:r>
              <w:rPr>
                <w:i/>
                <w:iCs/>
              </w:rPr>
              <w:t>2-4</w:t>
            </w:r>
            <w:r w:rsidRPr="00EE40D8">
              <w:rPr>
                <w:i/>
                <w:iCs/>
              </w:rPr>
              <w:t>.</w:t>
            </w:r>
          </w:p>
        </w:tc>
        <w:tc>
          <w:tcPr>
            <w:tcW w:w="4585" w:type="dxa"/>
          </w:tcPr>
          <w:p w14:paraId="7F632286" w14:textId="0D330335" w:rsidR="009F1455"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t>4</w:t>
            </w:r>
          </w:p>
        </w:tc>
      </w:tr>
      <w:tr w:rsidR="009F1455" w14:paraId="72349B4B" w14:textId="77777777" w:rsidTr="00A3047B">
        <w:tc>
          <w:tcPr>
            <w:cnfStyle w:val="001000000000" w:firstRow="0" w:lastRow="0" w:firstColumn="1" w:lastColumn="0" w:oddVBand="0" w:evenVBand="0" w:oddHBand="0" w:evenHBand="0" w:firstRowFirstColumn="0" w:firstRowLastColumn="0" w:lastRowFirstColumn="0" w:lastRowLastColumn="0"/>
            <w:tcW w:w="895" w:type="dxa"/>
          </w:tcPr>
          <w:p w14:paraId="345E6383" w14:textId="63CFB5D6" w:rsidR="009F1455" w:rsidRDefault="009F1455" w:rsidP="00324CC5">
            <w:pPr>
              <w:spacing w:after="0"/>
            </w:pPr>
            <w:r>
              <w:t>6</w:t>
            </w:r>
          </w:p>
        </w:tc>
        <w:tc>
          <w:tcPr>
            <w:tcW w:w="3870" w:type="dxa"/>
          </w:tcPr>
          <w:p w14:paraId="6C482588" w14:textId="77777777" w:rsidR="009F1455" w:rsidRPr="00EE40D8" w:rsidRDefault="009F1455" w:rsidP="00324CC5">
            <w:pPr>
              <w:spacing w:after="0"/>
              <w:jc w:val="left"/>
              <w:cnfStyle w:val="000000000000" w:firstRow="0" w:lastRow="0" w:firstColumn="0" w:lastColumn="0" w:oddVBand="0" w:evenVBand="0" w:oddHBand="0" w:evenHBand="0" w:firstRowFirstColumn="0" w:firstRowLastColumn="0" w:lastRowFirstColumn="0" w:lastRowLastColumn="0"/>
            </w:pPr>
            <w:r w:rsidRPr="00EE40D8">
              <w:t>Total number of student section enrollments per academic year</w:t>
            </w:r>
          </w:p>
          <w:p w14:paraId="241C61F2" w14:textId="26D4CFEA" w:rsidR="009F1455" w:rsidRDefault="009F1455" w:rsidP="00324CC5">
            <w:pPr>
              <w:spacing w:after="0"/>
              <w:jc w:val="left"/>
              <w:cnfStyle w:val="000000000000" w:firstRow="0" w:lastRow="0" w:firstColumn="0" w:lastColumn="0" w:oddVBand="0" w:evenVBand="0" w:oddHBand="0" w:evenHBand="0" w:firstRowFirstColumn="0" w:firstRowLastColumn="0" w:lastRowFirstColumn="0" w:lastRowLastColumn="0"/>
            </w:pPr>
            <w:r w:rsidRPr="00EE40D8">
              <w:rPr>
                <w:i/>
                <w:iCs/>
              </w:rPr>
              <w:t xml:space="preserve">Multiply row 1 and row </w:t>
            </w:r>
            <w:r>
              <w:rPr>
                <w:i/>
                <w:iCs/>
              </w:rPr>
              <w:t>5</w:t>
            </w:r>
            <w:r w:rsidRPr="00EE40D8">
              <w:rPr>
                <w:i/>
                <w:iCs/>
              </w:rPr>
              <w:t>.</w:t>
            </w:r>
          </w:p>
        </w:tc>
        <w:tc>
          <w:tcPr>
            <w:tcW w:w="4585" w:type="dxa"/>
          </w:tcPr>
          <w:p w14:paraId="6FE65415" w14:textId="48416434" w:rsidR="009F1455"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t>64</w:t>
            </w:r>
          </w:p>
        </w:tc>
      </w:tr>
      <w:tr w:rsidR="009F1455" w14:paraId="32771E22" w14:textId="77777777" w:rsidTr="00A304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002B9F5C" w14:textId="1EEB112B" w:rsidR="009F1455" w:rsidRDefault="009F1455" w:rsidP="00324CC5">
            <w:pPr>
              <w:spacing w:after="0"/>
            </w:pPr>
            <w:r>
              <w:t>7</w:t>
            </w:r>
          </w:p>
        </w:tc>
        <w:tc>
          <w:tcPr>
            <w:tcW w:w="3870" w:type="dxa"/>
          </w:tcPr>
          <w:p w14:paraId="4AFF0AFA" w14:textId="77777777" w:rsidR="009F1455" w:rsidRPr="00EE40D8" w:rsidRDefault="009F1455"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t xml:space="preserve">Original </w:t>
            </w:r>
            <w:r w:rsidRPr="00EE40D8">
              <w:rPr>
                <w:u w:val="single"/>
              </w:rPr>
              <w:t>required</w:t>
            </w:r>
            <w:r w:rsidRPr="00EE40D8">
              <w:t xml:space="preserve"> commercial materials</w:t>
            </w:r>
          </w:p>
          <w:p w14:paraId="248D473E" w14:textId="3554EE2A" w:rsidR="009F1455" w:rsidRPr="00185DB9" w:rsidRDefault="009F1455" w:rsidP="00324CC5">
            <w:pPr>
              <w:spacing w:after="0"/>
              <w:jc w:val="left"/>
              <w:cnfStyle w:val="000000100000" w:firstRow="0" w:lastRow="0" w:firstColumn="0" w:lastColumn="0" w:oddVBand="0" w:evenVBand="0" w:oddHBand="1" w:evenHBand="0" w:firstRowFirstColumn="0" w:firstRowLastColumn="0" w:lastRowFirstColumn="0" w:lastRowLastColumn="0"/>
              <w:rPr>
                <w:i/>
                <w:iCs/>
              </w:rPr>
            </w:pPr>
            <w:r w:rsidRPr="00EE40D8">
              <w:rPr>
                <w:i/>
                <w:iCs/>
              </w:rPr>
              <w:t xml:space="preserve">Include each title, author, price for a new copy purchased from either your </w:t>
            </w:r>
            <w:r w:rsidRPr="00EE40D8">
              <w:rPr>
                <w:i/>
                <w:iCs/>
              </w:rPr>
              <w:lastRenderedPageBreak/>
              <w:t>campus bookstore, the publisher, or Amazon, and a URL to the book showing the price.</w:t>
            </w:r>
          </w:p>
        </w:tc>
        <w:tc>
          <w:tcPr>
            <w:tcW w:w="4585" w:type="dxa"/>
          </w:tcPr>
          <w:p w14:paraId="065DB14A" w14:textId="64634EF5" w:rsidR="009F1455" w:rsidRDefault="1F8AF6C2" w:rsidP="00324CC5">
            <w:pPr>
              <w:spacing w:after="0"/>
              <w:jc w:val="left"/>
              <w:cnfStyle w:val="000000100000" w:firstRow="0" w:lastRow="0" w:firstColumn="0" w:lastColumn="0" w:oddVBand="0" w:evenVBand="0" w:oddHBand="1" w:evenHBand="0" w:firstRowFirstColumn="0" w:firstRowLastColumn="0" w:lastRowFirstColumn="0" w:lastRowLastColumn="0"/>
            </w:pPr>
            <w:proofErr w:type="spellStart"/>
            <w:r>
              <w:lastRenderedPageBreak/>
              <w:t>Shushan</w:t>
            </w:r>
            <w:proofErr w:type="spellEnd"/>
            <w:r>
              <w:t xml:space="preserve">, J. (2020) </w:t>
            </w:r>
            <w:r w:rsidRPr="7086D301">
              <w:rPr>
                <w:i/>
                <w:iCs/>
              </w:rPr>
              <w:t xml:space="preserve">Pocket Guide To College Success </w:t>
            </w:r>
            <w:r w:rsidRPr="7086D301">
              <w:t>3</w:t>
            </w:r>
            <w:r w:rsidRPr="7086D301">
              <w:rPr>
                <w:vertAlign w:val="superscript"/>
              </w:rPr>
              <w:t>rd</w:t>
            </w:r>
            <w:r w:rsidRPr="7086D301">
              <w:t xml:space="preserve"> ed. Macmillan. $39.99</w:t>
            </w:r>
          </w:p>
          <w:p w14:paraId="5AF2DF8E" w14:textId="3976EA07" w:rsidR="009F1455" w:rsidRDefault="00EE3069" w:rsidP="00324CC5">
            <w:pPr>
              <w:spacing w:after="0"/>
              <w:jc w:val="left"/>
              <w:cnfStyle w:val="000000100000" w:firstRow="0" w:lastRow="0" w:firstColumn="0" w:lastColumn="0" w:oddVBand="0" w:evenVBand="0" w:oddHBand="1" w:evenHBand="0" w:firstRowFirstColumn="0" w:firstRowLastColumn="0" w:lastRowFirstColumn="0" w:lastRowLastColumn="0"/>
            </w:pPr>
            <w:hyperlink r:id="rId18">
              <w:r w:rsidR="1F8AF6C2" w:rsidRPr="7086D301">
                <w:rPr>
                  <w:rStyle w:val="Hyperlink"/>
                </w:rPr>
                <w:t>https://store.macmillanlearning.com/us/product/The-Pocket-Guide-to-College-</w:t>
              </w:r>
              <w:r w:rsidR="1F8AF6C2" w:rsidRPr="7086D301">
                <w:rPr>
                  <w:rStyle w:val="Hyperlink"/>
                </w:rPr>
                <w:lastRenderedPageBreak/>
                <w:t>Success/p/1319200761?gclid=Cj0KCQiA34OBBhCcARIsAG32uvOGG3hSjQnwRAQDilN18xnW4K9OWMrK-2c2vTeCMFnW5jOA4HPMH4kaAi_kEALw_wcB</w:t>
              </w:r>
            </w:hyperlink>
            <w:r w:rsidR="1F8AF6C2" w:rsidRPr="7086D301">
              <w:t xml:space="preserve"> </w:t>
            </w:r>
          </w:p>
        </w:tc>
      </w:tr>
      <w:tr w:rsidR="009F1455" w14:paraId="7599CD60" w14:textId="77777777" w:rsidTr="00A3047B">
        <w:tc>
          <w:tcPr>
            <w:cnfStyle w:val="001000000000" w:firstRow="0" w:lastRow="0" w:firstColumn="1" w:lastColumn="0" w:oddVBand="0" w:evenVBand="0" w:oddHBand="0" w:evenHBand="0" w:firstRowFirstColumn="0" w:firstRowLastColumn="0" w:lastRowFirstColumn="0" w:lastRowLastColumn="0"/>
            <w:tcW w:w="895" w:type="dxa"/>
          </w:tcPr>
          <w:p w14:paraId="551E2E7B" w14:textId="6D44071F" w:rsidR="009F1455" w:rsidRDefault="009F1455" w:rsidP="00324CC5">
            <w:pPr>
              <w:spacing w:after="0"/>
            </w:pPr>
            <w:r>
              <w:lastRenderedPageBreak/>
              <w:t>8</w:t>
            </w:r>
          </w:p>
        </w:tc>
        <w:tc>
          <w:tcPr>
            <w:tcW w:w="3870" w:type="dxa"/>
          </w:tcPr>
          <w:p w14:paraId="4C3DEF88" w14:textId="77777777" w:rsidR="009F1455" w:rsidRPr="00EE40D8" w:rsidRDefault="009F1455" w:rsidP="00324CC5">
            <w:pPr>
              <w:spacing w:after="0"/>
              <w:jc w:val="left"/>
              <w:cnfStyle w:val="000000000000" w:firstRow="0" w:lastRow="0" w:firstColumn="0" w:lastColumn="0" w:oddVBand="0" w:evenVBand="0" w:oddHBand="0" w:evenHBand="0" w:firstRowFirstColumn="0" w:firstRowLastColumn="0" w:lastRowFirstColumn="0" w:lastRowLastColumn="0"/>
            </w:pPr>
            <w:r w:rsidRPr="00EE40D8">
              <w:t>Original cost per student section enrollment</w:t>
            </w:r>
          </w:p>
          <w:p w14:paraId="01EA0F76" w14:textId="7F1B0912" w:rsidR="009F1455" w:rsidRDefault="009F1455" w:rsidP="00324CC5">
            <w:pPr>
              <w:spacing w:after="0"/>
              <w:jc w:val="left"/>
              <w:cnfStyle w:val="000000000000" w:firstRow="0" w:lastRow="0" w:firstColumn="0" w:lastColumn="0" w:oddVBand="0" w:evenVBand="0" w:oddHBand="0" w:evenHBand="0" w:firstRowFirstColumn="0" w:firstRowLastColumn="0" w:lastRowFirstColumn="0" w:lastRowLastColumn="0"/>
            </w:pPr>
            <w:r w:rsidRPr="00EE40D8">
              <w:rPr>
                <w:i/>
                <w:iCs/>
              </w:rPr>
              <w:t xml:space="preserve">Add up the cost of all materials in row </w:t>
            </w:r>
            <w:r>
              <w:rPr>
                <w:i/>
                <w:iCs/>
              </w:rPr>
              <w:t>7</w:t>
            </w:r>
            <w:r w:rsidRPr="00EE40D8">
              <w:rPr>
                <w:i/>
                <w:iCs/>
              </w:rPr>
              <w:t>.</w:t>
            </w:r>
          </w:p>
        </w:tc>
        <w:tc>
          <w:tcPr>
            <w:tcW w:w="4585" w:type="dxa"/>
          </w:tcPr>
          <w:p w14:paraId="0B5FCF21" w14:textId="7D319FD9" w:rsidR="009F1455" w:rsidRDefault="72946EB4" w:rsidP="00324CC5">
            <w:pPr>
              <w:spacing w:after="0"/>
              <w:jc w:val="left"/>
              <w:cnfStyle w:val="000000000000" w:firstRow="0" w:lastRow="0" w:firstColumn="0" w:lastColumn="0" w:oddVBand="0" w:evenVBand="0" w:oddHBand="0" w:evenHBand="0" w:firstRowFirstColumn="0" w:firstRowLastColumn="0" w:lastRowFirstColumn="0" w:lastRowLastColumn="0"/>
            </w:pPr>
            <w:r>
              <w:t>$39.99</w:t>
            </w:r>
          </w:p>
        </w:tc>
      </w:tr>
      <w:tr w:rsidR="009F1455" w14:paraId="364403C6" w14:textId="77777777" w:rsidTr="00A304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2721DAC0" w14:textId="3E9DB4F5" w:rsidR="009F1455" w:rsidRDefault="009F1455" w:rsidP="00324CC5">
            <w:pPr>
              <w:spacing w:after="0"/>
            </w:pPr>
            <w:r>
              <w:t>9</w:t>
            </w:r>
          </w:p>
        </w:tc>
        <w:tc>
          <w:tcPr>
            <w:tcW w:w="3870" w:type="dxa"/>
          </w:tcPr>
          <w:p w14:paraId="58D1AC59" w14:textId="3C72A690" w:rsidR="009F1455" w:rsidRDefault="009F1455"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t>Average post-project cost per student section enrollment</w:t>
            </w:r>
          </w:p>
        </w:tc>
        <w:tc>
          <w:tcPr>
            <w:tcW w:w="4585" w:type="dxa"/>
          </w:tcPr>
          <w:p w14:paraId="7ECDBFCC" w14:textId="083558DB" w:rsidR="009F1455" w:rsidRDefault="118ED3E2" w:rsidP="00324CC5">
            <w:pPr>
              <w:spacing w:after="0"/>
              <w:jc w:val="left"/>
              <w:cnfStyle w:val="000000100000" w:firstRow="0" w:lastRow="0" w:firstColumn="0" w:lastColumn="0" w:oddVBand="0" w:evenVBand="0" w:oddHBand="1" w:evenHBand="0" w:firstRowFirstColumn="0" w:firstRowLastColumn="0" w:lastRowFirstColumn="0" w:lastRowLastColumn="0"/>
            </w:pPr>
            <w:r>
              <w:t>$0</w:t>
            </w:r>
          </w:p>
        </w:tc>
      </w:tr>
      <w:tr w:rsidR="009F1455" w14:paraId="46B67471" w14:textId="77777777" w:rsidTr="00A3047B">
        <w:tc>
          <w:tcPr>
            <w:cnfStyle w:val="001000000000" w:firstRow="0" w:lastRow="0" w:firstColumn="1" w:lastColumn="0" w:oddVBand="0" w:evenVBand="0" w:oddHBand="0" w:evenHBand="0" w:firstRowFirstColumn="0" w:firstRowLastColumn="0" w:lastRowFirstColumn="0" w:lastRowLastColumn="0"/>
            <w:tcW w:w="895" w:type="dxa"/>
          </w:tcPr>
          <w:p w14:paraId="4EC714E7" w14:textId="05CEA91D" w:rsidR="009F1455" w:rsidRDefault="009F1455" w:rsidP="00324CC5">
            <w:pPr>
              <w:spacing w:after="0"/>
            </w:pPr>
            <w:r>
              <w:t>10</w:t>
            </w:r>
          </w:p>
        </w:tc>
        <w:tc>
          <w:tcPr>
            <w:tcW w:w="3870" w:type="dxa"/>
          </w:tcPr>
          <w:p w14:paraId="3105B227" w14:textId="77777777" w:rsidR="009F1455" w:rsidRPr="00EE40D8" w:rsidRDefault="009F1455" w:rsidP="00324CC5">
            <w:pPr>
              <w:spacing w:after="0"/>
              <w:jc w:val="left"/>
              <w:cnfStyle w:val="000000000000" w:firstRow="0" w:lastRow="0" w:firstColumn="0" w:lastColumn="0" w:oddVBand="0" w:evenVBand="0" w:oddHBand="0" w:evenHBand="0" w:firstRowFirstColumn="0" w:firstRowLastColumn="0" w:lastRowFirstColumn="0" w:lastRowLastColumn="0"/>
            </w:pPr>
            <w:r w:rsidRPr="00EE40D8">
              <w:t>Average post-project savings per student section enrollment</w:t>
            </w:r>
          </w:p>
          <w:p w14:paraId="4679D442" w14:textId="4290418F" w:rsidR="009F1455" w:rsidRPr="00185DB9" w:rsidRDefault="009F1455" w:rsidP="00324CC5">
            <w:pPr>
              <w:spacing w:after="0"/>
              <w:jc w:val="left"/>
              <w:cnfStyle w:val="000000000000" w:firstRow="0" w:lastRow="0" w:firstColumn="0" w:lastColumn="0" w:oddVBand="0" w:evenVBand="0" w:oddHBand="0" w:evenHBand="0" w:firstRowFirstColumn="0" w:firstRowLastColumn="0" w:lastRowFirstColumn="0" w:lastRowLastColumn="0"/>
              <w:rPr>
                <w:i/>
                <w:iCs/>
              </w:rPr>
            </w:pPr>
            <w:r w:rsidRPr="00EE40D8">
              <w:rPr>
                <w:i/>
                <w:iCs/>
              </w:rPr>
              <w:t xml:space="preserve">Subtract row </w:t>
            </w:r>
            <w:r>
              <w:rPr>
                <w:i/>
                <w:iCs/>
              </w:rPr>
              <w:t>9</w:t>
            </w:r>
            <w:r w:rsidRPr="00EE40D8">
              <w:rPr>
                <w:i/>
                <w:iCs/>
              </w:rPr>
              <w:t xml:space="preserve"> from row </w:t>
            </w:r>
            <w:r>
              <w:rPr>
                <w:i/>
                <w:iCs/>
              </w:rPr>
              <w:t>8</w:t>
            </w:r>
            <w:r w:rsidRPr="00EE40D8">
              <w:rPr>
                <w:i/>
                <w:iCs/>
              </w:rPr>
              <w:t>.</w:t>
            </w:r>
          </w:p>
        </w:tc>
        <w:tc>
          <w:tcPr>
            <w:tcW w:w="4585" w:type="dxa"/>
          </w:tcPr>
          <w:p w14:paraId="4AD0C8DC" w14:textId="788B27A3" w:rsidR="009F1455" w:rsidRDefault="5E2FDBF3" w:rsidP="00324CC5">
            <w:pPr>
              <w:spacing w:after="0"/>
              <w:jc w:val="left"/>
              <w:cnfStyle w:val="000000000000" w:firstRow="0" w:lastRow="0" w:firstColumn="0" w:lastColumn="0" w:oddVBand="0" w:evenVBand="0" w:oddHBand="0" w:evenHBand="0" w:firstRowFirstColumn="0" w:firstRowLastColumn="0" w:lastRowFirstColumn="0" w:lastRowLastColumn="0"/>
            </w:pPr>
            <w:r>
              <w:t>$39.99</w:t>
            </w:r>
          </w:p>
        </w:tc>
      </w:tr>
      <w:tr w:rsidR="009F1455" w14:paraId="01970DE3" w14:textId="77777777" w:rsidTr="00A304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406F4461" w14:textId="332FD80D" w:rsidR="009F1455" w:rsidRDefault="009F1455" w:rsidP="00324CC5">
            <w:pPr>
              <w:spacing w:after="0"/>
            </w:pPr>
            <w:r w:rsidRPr="00EE40D8">
              <w:t>1</w:t>
            </w:r>
            <w:r>
              <w:t>1</w:t>
            </w:r>
          </w:p>
        </w:tc>
        <w:tc>
          <w:tcPr>
            <w:tcW w:w="3870" w:type="dxa"/>
          </w:tcPr>
          <w:p w14:paraId="4D80410A" w14:textId="77777777" w:rsidR="009F1455" w:rsidRPr="00EE40D8" w:rsidRDefault="009F1455"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t>Projected total annual student savings per academic year</w:t>
            </w:r>
          </w:p>
          <w:p w14:paraId="079F07CC" w14:textId="4C4C0010" w:rsidR="009F1455" w:rsidRDefault="009F1455"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rPr>
                <w:i/>
                <w:iCs/>
              </w:rPr>
              <w:t xml:space="preserve">Multiply row </w:t>
            </w:r>
            <w:r>
              <w:rPr>
                <w:i/>
                <w:iCs/>
              </w:rPr>
              <w:t>10</w:t>
            </w:r>
            <w:r w:rsidRPr="00EE40D8">
              <w:rPr>
                <w:i/>
                <w:iCs/>
              </w:rPr>
              <w:t xml:space="preserve"> and row </w:t>
            </w:r>
            <w:r>
              <w:rPr>
                <w:i/>
                <w:iCs/>
              </w:rPr>
              <w:t>6</w:t>
            </w:r>
            <w:r w:rsidRPr="00EE40D8">
              <w:rPr>
                <w:i/>
                <w:iCs/>
              </w:rPr>
              <w:t>.</w:t>
            </w:r>
          </w:p>
        </w:tc>
        <w:tc>
          <w:tcPr>
            <w:tcW w:w="4585" w:type="dxa"/>
          </w:tcPr>
          <w:p w14:paraId="7AFAC651" w14:textId="7622E000" w:rsidR="009F1455"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t>$</w:t>
            </w:r>
            <w:r w:rsidRPr="00FF780D">
              <w:t>2</w:t>
            </w:r>
            <w:r>
              <w:t>,</w:t>
            </w:r>
            <w:r w:rsidRPr="00FF780D">
              <w:t>559.36</w:t>
            </w:r>
          </w:p>
        </w:tc>
      </w:tr>
    </w:tbl>
    <w:p w14:paraId="2F5F16AC" w14:textId="201C575F" w:rsidR="00EE40D8" w:rsidRDefault="00EE40D8" w:rsidP="00324CC5">
      <w:pPr>
        <w:pStyle w:val="Caption"/>
        <w:spacing w:after="0"/>
      </w:pPr>
    </w:p>
    <w:p w14:paraId="44CDCA34" w14:textId="1275CC2E" w:rsidR="00A3047B" w:rsidRPr="00324CC5" w:rsidRDefault="00125940" w:rsidP="00324CC5">
      <w:pPr>
        <w:spacing w:after="0"/>
        <w:jc w:val="left"/>
        <w:rPr>
          <w:b/>
        </w:rPr>
      </w:pPr>
      <w:r>
        <w:rPr>
          <w:b/>
        </w:rPr>
        <w:t>Course 1</w:t>
      </w:r>
    </w:p>
    <w:p w14:paraId="12585FFA" w14:textId="77777777" w:rsidR="00324CC5" w:rsidRPr="00325785" w:rsidRDefault="00324CC5" w:rsidP="00324CC5">
      <w:pPr>
        <w:spacing w:after="0"/>
        <w:jc w:val="left"/>
      </w:pPr>
    </w:p>
    <w:tbl>
      <w:tblPr>
        <w:tblStyle w:val="PlainTable1"/>
        <w:tblW w:w="0" w:type="auto"/>
        <w:tblLayout w:type="fixed"/>
        <w:tblLook w:val="04A0" w:firstRow="1" w:lastRow="0" w:firstColumn="1" w:lastColumn="0" w:noHBand="0" w:noVBand="1"/>
      </w:tblPr>
      <w:tblGrid>
        <w:gridCol w:w="895"/>
        <w:gridCol w:w="3600"/>
        <w:gridCol w:w="4855"/>
      </w:tblGrid>
      <w:tr w:rsidR="00A3047B" w14:paraId="621F9686" w14:textId="77777777" w:rsidTr="00A3047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95" w:type="dxa"/>
          </w:tcPr>
          <w:p w14:paraId="25D318F0" w14:textId="77777777" w:rsidR="00A3047B" w:rsidRDefault="00A3047B" w:rsidP="00324CC5">
            <w:pPr>
              <w:spacing w:after="0"/>
            </w:pPr>
            <w:r w:rsidRPr="00EE40D8">
              <w:t>Row #</w:t>
            </w:r>
          </w:p>
        </w:tc>
        <w:tc>
          <w:tcPr>
            <w:tcW w:w="3600" w:type="dxa"/>
          </w:tcPr>
          <w:p w14:paraId="2E70862E" w14:textId="77777777" w:rsidR="00A3047B" w:rsidRDefault="00A3047B" w:rsidP="00324CC5">
            <w:pPr>
              <w:spacing w:after="0"/>
              <w:cnfStyle w:val="100000000000" w:firstRow="1" w:lastRow="0" w:firstColumn="0" w:lastColumn="0" w:oddVBand="0" w:evenVBand="0" w:oddHBand="0" w:evenHBand="0" w:firstRowFirstColumn="0" w:firstRowLastColumn="0" w:lastRowFirstColumn="0" w:lastRowLastColumn="0"/>
            </w:pPr>
            <w:r w:rsidRPr="00EE40D8">
              <w:t>Requested information</w:t>
            </w:r>
          </w:p>
        </w:tc>
        <w:tc>
          <w:tcPr>
            <w:tcW w:w="4855" w:type="dxa"/>
          </w:tcPr>
          <w:p w14:paraId="2DD86821" w14:textId="77777777" w:rsidR="00A3047B" w:rsidRDefault="00A3047B" w:rsidP="00324CC5">
            <w:pPr>
              <w:spacing w:after="0"/>
              <w:cnfStyle w:val="100000000000" w:firstRow="1" w:lastRow="0" w:firstColumn="0" w:lastColumn="0" w:oddVBand="0" w:evenVBand="0" w:oddHBand="0" w:evenHBand="0" w:firstRowFirstColumn="0" w:firstRowLastColumn="0" w:lastRowFirstColumn="0" w:lastRowLastColumn="0"/>
            </w:pPr>
            <w:r w:rsidRPr="00EE40D8">
              <w:t>Answer</w:t>
            </w:r>
          </w:p>
        </w:tc>
      </w:tr>
      <w:tr w:rsidR="00A3047B" w14:paraId="23B773EF" w14:textId="77777777" w:rsidTr="00A304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70DE7907" w14:textId="77777777" w:rsidR="00A3047B" w:rsidRPr="00EE40D8" w:rsidRDefault="00A3047B" w:rsidP="00324CC5">
            <w:pPr>
              <w:spacing w:after="0"/>
            </w:pPr>
            <w:r>
              <w:t>N/A</w:t>
            </w:r>
          </w:p>
        </w:tc>
        <w:tc>
          <w:tcPr>
            <w:tcW w:w="3600" w:type="dxa"/>
          </w:tcPr>
          <w:p w14:paraId="21D60665" w14:textId="77777777" w:rsidR="00A3047B" w:rsidRPr="00EE40D8" w:rsidRDefault="00A3047B" w:rsidP="00324CC5">
            <w:pPr>
              <w:spacing w:after="0"/>
              <w:jc w:val="left"/>
              <w:cnfStyle w:val="000000100000" w:firstRow="0" w:lastRow="0" w:firstColumn="0" w:lastColumn="0" w:oddVBand="0" w:evenVBand="0" w:oddHBand="1" w:evenHBand="0" w:firstRowFirstColumn="0" w:firstRowLastColumn="0" w:lastRowFirstColumn="0" w:lastRowLastColumn="0"/>
            </w:pPr>
            <w:r>
              <w:t>Course title and number</w:t>
            </w:r>
          </w:p>
        </w:tc>
        <w:tc>
          <w:tcPr>
            <w:tcW w:w="4855" w:type="dxa"/>
          </w:tcPr>
          <w:p w14:paraId="2AC0061E" w14:textId="77777777" w:rsidR="00A3047B" w:rsidRDefault="00A3047B" w:rsidP="00324CC5">
            <w:pPr>
              <w:spacing w:after="0"/>
              <w:jc w:val="left"/>
              <w:cnfStyle w:val="000000100000" w:firstRow="0" w:lastRow="0" w:firstColumn="0" w:lastColumn="0" w:oddVBand="0" w:evenVBand="0" w:oddHBand="1" w:evenHBand="0" w:firstRowFirstColumn="0" w:firstRowLastColumn="0" w:lastRowFirstColumn="0" w:lastRowLastColumn="0"/>
            </w:pPr>
            <w:r>
              <w:t>GGC 1000 First-Year Seminar</w:t>
            </w:r>
          </w:p>
        </w:tc>
      </w:tr>
      <w:tr w:rsidR="00A3047B" w14:paraId="4A6BC455" w14:textId="77777777" w:rsidTr="00A3047B">
        <w:tc>
          <w:tcPr>
            <w:cnfStyle w:val="001000000000" w:firstRow="0" w:lastRow="0" w:firstColumn="1" w:lastColumn="0" w:oddVBand="0" w:evenVBand="0" w:oddHBand="0" w:evenHBand="0" w:firstRowFirstColumn="0" w:firstRowLastColumn="0" w:lastRowFirstColumn="0" w:lastRowLastColumn="0"/>
            <w:tcW w:w="895" w:type="dxa"/>
          </w:tcPr>
          <w:p w14:paraId="4FE752CB" w14:textId="77777777" w:rsidR="00A3047B" w:rsidRPr="00EE40D8" w:rsidRDefault="00A3047B" w:rsidP="00324CC5">
            <w:pPr>
              <w:spacing w:after="0"/>
            </w:pPr>
            <w:r>
              <w:t>N/A</w:t>
            </w:r>
          </w:p>
        </w:tc>
        <w:tc>
          <w:tcPr>
            <w:tcW w:w="3600" w:type="dxa"/>
          </w:tcPr>
          <w:p w14:paraId="78600DB5" w14:textId="77777777" w:rsidR="00A3047B" w:rsidRPr="00EE40D8" w:rsidRDefault="00A3047B" w:rsidP="00324CC5">
            <w:pPr>
              <w:spacing w:after="0"/>
              <w:jc w:val="left"/>
              <w:cnfStyle w:val="000000000000" w:firstRow="0" w:lastRow="0" w:firstColumn="0" w:lastColumn="0" w:oddVBand="0" w:evenVBand="0" w:oddHBand="0" w:evenHBand="0" w:firstRowFirstColumn="0" w:firstRowLastColumn="0" w:lastRowFirstColumn="0" w:lastRowLastColumn="0"/>
            </w:pPr>
            <w:r>
              <w:t>Course instructor</w:t>
            </w:r>
          </w:p>
        </w:tc>
        <w:tc>
          <w:tcPr>
            <w:tcW w:w="4855" w:type="dxa"/>
          </w:tcPr>
          <w:p w14:paraId="0ECC3075" w14:textId="1A081441" w:rsidR="00A3047B" w:rsidRDefault="00A3047B" w:rsidP="00324CC5">
            <w:pPr>
              <w:spacing w:after="0"/>
              <w:jc w:val="left"/>
              <w:cnfStyle w:val="000000000000" w:firstRow="0" w:lastRow="0" w:firstColumn="0" w:lastColumn="0" w:oddVBand="0" w:evenVBand="0" w:oddHBand="0" w:evenHBand="0" w:firstRowFirstColumn="0" w:firstRowLastColumn="0" w:lastRowFirstColumn="0" w:lastRowLastColumn="0"/>
            </w:pPr>
            <w:r>
              <w:t xml:space="preserve">Jennifer Hurst-Kennedy </w:t>
            </w:r>
          </w:p>
        </w:tc>
      </w:tr>
      <w:tr w:rsidR="00A3047B" w14:paraId="237F1E9E" w14:textId="77777777" w:rsidTr="00A304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2357C3D4" w14:textId="77777777" w:rsidR="00A3047B" w:rsidRDefault="00A3047B" w:rsidP="00324CC5">
            <w:pPr>
              <w:spacing w:after="0"/>
            </w:pPr>
            <w:r w:rsidRPr="00EE40D8">
              <w:t>1</w:t>
            </w:r>
          </w:p>
        </w:tc>
        <w:tc>
          <w:tcPr>
            <w:tcW w:w="3600" w:type="dxa"/>
          </w:tcPr>
          <w:p w14:paraId="79005269" w14:textId="77777777" w:rsidR="00A3047B" w:rsidRDefault="00A3047B"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t>Average number of students enrolled per section</w:t>
            </w:r>
          </w:p>
        </w:tc>
        <w:tc>
          <w:tcPr>
            <w:tcW w:w="4855" w:type="dxa"/>
          </w:tcPr>
          <w:p w14:paraId="1C668167" w14:textId="77777777" w:rsidR="00A3047B" w:rsidRDefault="00A3047B" w:rsidP="00324CC5">
            <w:pPr>
              <w:spacing w:after="0"/>
              <w:jc w:val="left"/>
              <w:cnfStyle w:val="000000100000" w:firstRow="0" w:lastRow="0" w:firstColumn="0" w:lastColumn="0" w:oddVBand="0" w:evenVBand="0" w:oddHBand="1" w:evenHBand="0" w:firstRowFirstColumn="0" w:firstRowLastColumn="0" w:lastRowFirstColumn="0" w:lastRowLastColumn="0"/>
            </w:pPr>
            <w:r>
              <w:t>16</w:t>
            </w:r>
          </w:p>
        </w:tc>
      </w:tr>
      <w:tr w:rsidR="00A3047B" w14:paraId="38B14918" w14:textId="77777777" w:rsidTr="00A3047B">
        <w:tc>
          <w:tcPr>
            <w:cnfStyle w:val="001000000000" w:firstRow="0" w:lastRow="0" w:firstColumn="1" w:lastColumn="0" w:oddVBand="0" w:evenVBand="0" w:oddHBand="0" w:evenHBand="0" w:firstRowFirstColumn="0" w:firstRowLastColumn="0" w:lastRowFirstColumn="0" w:lastRowLastColumn="0"/>
            <w:tcW w:w="895" w:type="dxa"/>
          </w:tcPr>
          <w:p w14:paraId="5EC650D7" w14:textId="77777777" w:rsidR="00A3047B" w:rsidRDefault="00A3047B" w:rsidP="00324CC5">
            <w:pPr>
              <w:spacing w:after="0"/>
            </w:pPr>
            <w:r w:rsidRPr="00EE40D8">
              <w:t>2</w:t>
            </w:r>
          </w:p>
        </w:tc>
        <w:tc>
          <w:tcPr>
            <w:tcW w:w="3600" w:type="dxa"/>
          </w:tcPr>
          <w:p w14:paraId="79181FD8" w14:textId="77777777" w:rsidR="00A3047B" w:rsidRDefault="00A3047B" w:rsidP="00324CC5">
            <w:pPr>
              <w:spacing w:after="0"/>
              <w:jc w:val="left"/>
              <w:cnfStyle w:val="000000000000" w:firstRow="0" w:lastRow="0" w:firstColumn="0" w:lastColumn="0" w:oddVBand="0" w:evenVBand="0" w:oddHBand="0" w:evenHBand="0" w:firstRowFirstColumn="0" w:firstRowLastColumn="0" w:lastRowFirstColumn="0" w:lastRowLastColumn="0"/>
            </w:pPr>
            <w:r w:rsidRPr="00EE40D8">
              <w:t xml:space="preserve">Average number of </w:t>
            </w:r>
            <w:r>
              <w:t xml:space="preserve">affected </w:t>
            </w:r>
            <w:r w:rsidRPr="00EE40D8">
              <w:t>course sections scheduled in a summer semester</w:t>
            </w:r>
          </w:p>
        </w:tc>
        <w:tc>
          <w:tcPr>
            <w:tcW w:w="4855" w:type="dxa"/>
          </w:tcPr>
          <w:p w14:paraId="2D8A9635" w14:textId="77777777" w:rsidR="00A3047B" w:rsidRDefault="00A3047B" w:rsidP="00324CC5">
            <w:pPr>
              <w:spacing w:after="0"/>
              <w:jc w:val="left"/>
              <w:cnfStyle w:val="000000000000" w:firstRow="0" w:lastRow="0" w:firstColumn="0" w:lastColumn="0" w:oddVBand="0" w:evenVBand="0" w:oddHBand="0" w:evenHBand="0" w:firstRowFirstColumn="0" w:firstRowLastColumn="0" w:lastRowFirstColumn="0" w:lastRowLastColumn="0"/>
            </w:pPr>
            <w:r>
              <w:t>0</w:t>
            </w:r>
          </w:p>
        </w:tc>
      </w:tr>
      <w:tr w:rsidR="00A3047B" w14:paraId="2C79A34B" w14:textId="77777777" w:rsidTr="00A304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044DEF65" w14:textId="77777777" w:rsidR="00A3047B" w:rsidRDefault="00A3047B" w:rsidP="00324CC5">
            <w:pPr>
              <w:spacing w:after="0"/>
            </w:pPr>
            <w:r w:rsidRPr="00EE40D8">
              <w:t>3</w:t>
            </w:r>
          </w:p>
        </w:tc>
        <w:tc>
          <w:tcPr>
            <w:tcW w:w="3600" w:type="dxa"/>
          </w:tcPr>
          <w:p w14:paraId="3CE5A8B8" w14:textId="77777777" w:rsidR="00A3047B" w:rsidRDefault="00A3047B"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t xml:space="preserve">Average number of </w:t>
            </w:r>
            <w:r>
              <w:t xml:space="preserve">affected </w:t>
            </w:r>
            <w:r w:rsidRPr="00EE40D8">
              <w:t>course sections scheduled in a fall semester</w:t>
            </w:r>
          </w:p>
        </w:tc>
        <w:tc>
          <w:tcPr>
            <w:tcW w:w="4855" w:type="dxa"/>
          </w:tcPr>
          <w:p w14:paraId="51866911" w14:textId="42FDC19A" w:rsidR="00A3047B" w:rsidRDefault="00A3047B" w:rsidP="00324CC5">
            <w:pPr>
              <w:spacing w:after="0"/>
              <w:jc w:val="left"/>
              <w:cnfStyle w:val="000000100000" w:firstRow="0" w:lastRow="0" w:firstColumn="0" w:lastColumn="0" w:oddVBand="0" w:evenVBand="0" w:oddHBand="1" w:evenHBand="0" w:firstRowFirstColumn="0" w:firstRowLastColumn="0" w:lastRowFirstColumn="0" w:lastRowLastColumn="0"/>
            </w:pPr>
            <w:r>
              <w:t>1</w:t>
            </w:r>
          </w:p>
        </w:tc>
      </w:tr>
      <w:tr w:rsidR="00A3047B" w14:paraId="7C8DFC84" w14:textId="77777777" w:rsidTr="00A3047B">
        <w:tc>
          <w:tcPr>
            <w:cnfStyle w:val="001000000000" w:firstRow="0" w:lastRow="0" w:firstColumn="1" w:lastColumn="0" w:oddVBand="0" w:evenVBand="0" w:oddHBand="0" w:evenHBand="0" w:firstRowFirstColumn="0" w:firstRowLastColumn="0" w:lastRowFirstColumn="0" w:lastRowLastColumn="0"/>
            <w:tcW w:w="895" w:type="dxa"/>
          </w:tcPr>
          <w:p w14:paraId="517A4039" w14:textId="77777777" w:rsidR="00A3047B" w:rsidRDefault="00A3047B" w:rsidP="00324CC5">
            <w:pPr>
              <w:spacing w:after="0"/>
            </w:pPr>
            <w:r>
              <w:t>4</w:t>
            </w:r>
          </w:p>
        </w:tc>
        <w:tc>
          <w:tcPr>
            <w:tcW w:w="3600" w:type="dxa"/>
          </w:tcPr>
          <w:p w14:paraId="59FEAB97" w14:textId="77777777" w:rsidR="00A3047B" w:rsidRPr="00185DB9" w:rsidRDefault="00A3047B" w:rsidP="00324CC5">
            <w:pPr>
              <w:spacing w:after="0"/>
              <w:jc w:val="left"/>
              <w:cnfStyle w:val="000000000000" w:firstRow="0" w:lastRow="0" w:firstColumn="0" w:lastColumn="0" w:oddVBand="0" w:evenVBand="0" w:oddHBand="0" w:evenHBand="0" w:firstRowFirstColumn="0" w:firstRowLastColumn="0" w:lastRowFirstColumn="0" w:lastRowLastColumn="0"/>
              <w:rPr>
                <w:i/>
                <w:iCs/>
              </w:rPr>
            </w:pPr>
            <w:r w:rsidRPr="00EE40D8">
              <w:t xml:space="preserve">Average number of </w:t>
            </w:r>
            <w:r>
              <w:t xml:space="preserve">affected </w:t>
            </w:r>
            <w:r w:rsidRPr="00EE40D8">
              <w:t xml:space="preserve">course sections scheduled in a </w:t>
            </w:r>
            <w:r>
              <w:t>spring</w:t>
            </w:r>
            <w:r w:rsidRPr="00EE40D8">
              <w:t xml:space="preserve"> semester</w:t>
            </w:r>
          </w:p>
        </w:tc>
        <w:tc>
          <w:tcPr>
            <w:tcW w:w="4855" w:type="dxa"/>
          </w:tcPr>
          <w:p w14:paraId="1A099461" w14:textId="1BF90F6F" w:rsidR="00A3047B" w:rsidRDefault="00A3047B" w:rsidP="00324CC5">
            <w:pPr>
              <w:spacing w:after="0"/>
              <w:jc w:val="left"/>
              <w:cnfStyle w:val="000000000000" w:firstRow="0" w:lastRow="0" w:firstColumn="0" w:lastColumn="0" w:oddVBand="0" w:evenVBand="0" w:oddHBand="0" w:evenHBand="0" w:firstRowFirstColumn="0" w:firstRowLastColumn="0" w:lastRowFirstColumn="0" w:lastRowLastColumn="0"/>
            </w:pPr>
            <w:r>
              <w:t>1</w:t>
            </w:r>
          </w:p>
        </w:tc>
      </w:tr>
      <w:tr w:rsidR="00A3047B" w14:paraId="073E49D5" w14:textId="77777777" w:rsidTr="00A304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6E1D4564" w14:textId="77777777" w:rsidR="00A3047B" w:rsidRDefault="00A3047B" w:rsidP="00324CC5">
            <w:pPr>
              <w:spacing w:after="0"/>
            </w:pPr>
            <w:r>
              <w:t>5</w:t>
            </w:r>
          </w:p>
        </w:tc>
        <w:tc>
          <w:tcPr>
            <w:tcW w:w="3600" w:type="dxa"/>
          </w:tcPr>
          <w:p w14:paraId="73FC0DD4" w14:textId="77777777" w:rsidR="00A3047B" w:rsidRPr="00EE40D8" w:rsidRDefault="00A3047B"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t xml:space="preserve">Total number of course sections scheduled in an academic year </w:t>
            </w:r>
          </w:p>
          <w:p w14:paraId="27AB6BA3" w14:textId="77777777" w:rsidR="00A3047B" w:rsidRPr="00185DB9" w:rsidRDefault="00A3047B" w:rsidP="00324CC5">
            <w:pPr>
              <w:spacing w:after="0"/>
              <w:jc w:val="left"/>
              <w:cnfStyle w:val="000000100000" w:firstRow="0" w:lastRow="0" w:firstColumn="0" w:lastColumn="0" w:oddVBand="0" w:evenVBand="0" w:oddHBand="1" w:evenHBand="0" w:firstRowFirstColumn="0" w:firstRowLastColumn="0" w:lastRowFirstColumn="0" w:lastRowLastColumn="0"/>
              <w:rPr>
                <w:i/>
                <w:iCs/>
              </w:rPr>
            </w:pPr>
            <w:r w:rsidRPr="00EE40D8">
              <w:rPr>
                <w:i/>
                <w:iCs/>
              </w:rPr>
              <w:t xml:space="preserve">Add up rows </w:t>
            </w:r>
            <w:r>
              <w:rPr>
                <w:i/>
                <w:iCs/>
              </w:rPr>
              <w:t>2-4</w:t>
            </w:r>
            <w:r w:rsidRPr="00EE40D8">
              <w:rPr>
                <w:i/>
                <w:iCs/>
              </w:rPr>
              <w:t>.</w:t>
            </w:r>
          </w:p>
        </w:tc>
        <w:tc>
          <w:tcPr>
            <w:tcW w:w="4855" w:type="dxa"/>
          </w:tcPr>
          <w:p w14:paraId="764D1C29" w14:textId="3CD1CAAC" w:rsidR="00A3047B"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t>2</w:t>
            </w:r>
          </w:p>
        </w:tc>
      </w:tr>
      <w:tr w:rsidR="00A3047B" w14:paraId="48A88DBE" w14:textId="77777777" w:rsidTr="00A3047B">
        <w:tc>
          <w:tcPr>
            <w:cnfStyle w:val="001000000000" w:firstRow="0" w:lastRow="0" w:firstColumn="1" w:lastColumn="0" w:oddVBand="0" w:evenVBand="0" w:oddHBand="0" w:evenHBand="0" w:firstRowFirstColumn="0" w:firstRowLastColumn="0" w:lastRowFirstColumn="0" w:lastRowLastColumn="0"/>
            <w:tcW w:w="895" w:type="dxa"/>
          </w:tcPr>
          <w:p w14:paraId="7BA32A72" w14:textId="77777777" w:rsidR="00A3047B" w:rsidRDefault="00A3047B" w:rsidP="00324CC5">
            <w:pPr>
              <w:spacing w:after="0"/>
            </w:pPr>
            <w:r>
              <w:t>6</w:t>
            </w:r>
          </w:p>
        </w:tc>
        <w:tc>
          <w:tcPr>
            <w:tcW w:w="3600" w:type="dxa"/>
          </w:tcPr>
          <w:p w14:paraId="3DA04EDA" w14:textId="77777777" w:rsidR="00A3047B" w:rsidRPr="00EE40D8" w:rsidRDefault="00A3047B" w:rsidP="00324CC5">
            <w:pPr>
              <w:spacing w:after="0"/>
              <w:jc w:val="left"/>
              <w:cnfStyle w:val="000000000000" w:firstRow="0" w:lastRow="0" w:firstColumn="0" w:lastColumn="0" w:oddVBand="0" w:evenVBand="0" w:oddHBand="0" w:evenHBand="0" w:firstRowFirstColumn="0" w:firstRowLastColumn="0" w:lastRowFirstColumn="0" w:lastRowLastColumn="0"/>
            </w:pPr>
            <w:r w:rsidRPr="00EE40D8">
              <w:t>Total number of student section enrollments per academic year</w:t>
            </w:r>
          </w:p>
          <w:p w14:paraId="49FDC95A" w14:textId="77777777" w:rsidR="00A3047B" w:rsidRDefault="00A3047B" w:rsidP="00324CC5">
            <w:pPr>
              <w:spacing w:after="0"/>
              <w:jc w:val="left"/>
              <w:cnfStyle w:val="000000000000" w:firstRow="0" w:lastRow="0" w:firstColumn="0" w:lastColumn="0" w:oddVBand="0" w:evenVBand="0" w:oddHBand="0" w:evenHBand="0" w:firstRowFirstColumn="0" w:firstRowLastColumn="0" w:lastRowFirstColumn="0" w:lastRowLastColumn="0"/>
            </w:pPr>
            <w:r w:rsidRPr="00EE40D8">
              <w:rPr>
                <w:i/>
                <w:iCs/>
              </w:rPr>
              <w:t xml:space="preserve">Multiply row 1 and row </w:t>
            </w:r>
            <w:r>
              <w:rPr>
                <w:i/>
                <w:iCs/>
              </w:rPr>
              <w:t>5</w:t>
            </w:r>
            <w:r w:rsidRPr="00EE40D8">
              <w:rPr>
                <w:i/>
                <w:iCs/>
              </w:rPr>
              <w:t>.</w:t>
            </w:r>
          </w:p>
        </w:tc>
        <w:tc>
          <w:tcPr>
            <w:tcW w:w="4855" w:type="dxa"/>
          </w:tcPr>
          <w:p w14:paraId="28225877" w14:textId="57590EE9" w:rsidR="00A3047B"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t>32</w:t>
            </w:r>
          </w:p>
        </w:tc>
      </w:tr>
      <w:tr w:rsidR="00A3047B" w14:paraId="6EFE44CB" w14:textId="77777777" w:rsidTr="00A304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05529AED" w14:textId="77777777" w:rsidR="00A3047B" w:rsidRDefault="00A3047B" w:rsidP="00324CC5">
            <w:pPr>
              <w:spacing w:after="0"/>
            </w:pPr>
            <w:r>
              <w:t>7</w:t>
            </w:r>
          </w:p>
        </w:tc>
        <w:tc>
          <w:tcPr>
            <w:tcW w:w="3600" w:type="dxa"/>
          </w:tcPr>
          <w:p w14:paraId="4D0E34F6" w14:textId="77777777" w:rsidR="00A3047B" w:rsidRPr="00EE40D8" w:rsidRDefault="00A3047B"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t xml:space="preserve">Original </w:t>
            </w:r>
            <w:r w:rsidRPr="00EE40D8">
              <w:rPr>
                <w:u w:val="single"/>
              </w:rPr>
              <w:t>required</w:t>
            </w:r>
            <w:r w:rsidRPr="00EE40D8">
              <w:t xml:space="preserve"> commercial materials</w:t>
            </w:r>
          </w:p>
          <w:p w14:paraId="3512AA6B" w14:textId="77777777" w:rsidR="00A3047B" w:rsidRPr="00185DB9" w:rsidRDefault="00A3047B" w:rsidP="00324CC5">
            <w:pPr>
              <w:spacing w:after="0"/>
              <w:jc w:val="left"/>
              <w:cnfStyle w:val="000000100000" w:firstRow="0" w:lastRow="0" w:firstColumn="0" w:lastColumn="0" w:oddVBand="0" w:evenVBand="0" w:oddHBand="1" w:evenHBand="0" w:firstRowFirstColumn="0" w:firstRowLastColumn="0" w:lastRowFirstColumn="0" w:lastRowLastColumn="0"/>
              <w:rPr>
                <w:i/>
                <w:iCs/>
              </w:rPr>
            </w:pPr>
            <w:r w:rsidRPr="00EE40D8">
              <w:rPr>
                <w:i/>
                <w:iCs/>
              </w:rPr>
              <w:lastRenderedPageBreak/>
              <w:t>Include each title, author, price for a new copy purchased from either your campus bookstore, the publisher, or Amazon, and a URL to the book showing the price.</w:t>
            </w:r>
          </w:p>
        </w:tc>
        <w:tc>
          <w:tcPr>
            <w:tcW w:w="4855" w:type="dxa"/>
          </w:tcPr>
          <w:p w14:paraId="282097AD" w14:textId="77777777" w:rsidR="00A3047B" w:rsidRDefault="00A3047B" w:rsidP="00324CC5">
            <w:pPr>
              <w:spacing w:after="0"/>
              <w:jc w:val="left"/>
              <w:cnfStyle w:val="000000100000" w:firstRow="0" w:lastRow="0" w:firstColumn="0" w:lastColumn="0" w:oddVBand="0" w:evenVBand="0" w:oddHBand="1" w:evenHBand="0" w:firstRowFirstColumn="0" w:firstRowLastColumn="0" w:lastRowFirstColumn="0" w:lastRowLastColumn="0"/>
            </w:pPr>
            <w:proofErr w:type="spellStart"/>
            <w:r>
              <w:lastRenderedPageBreak/>
              <w:t>Shushan</w:t>
            </w:r>
            <w:proofErr w:type="spellEnd"/>
            <w:r>
              <w:t xml:space="preserve">, J. (2020) </w:t>
            </w:r>
            <w:r w:rsidRPr="7086D301">
              <w:rPr>
                <w:i/>
                <w:iCs/>
              </w:rPr>
              <w:t xml:space="preserve">Pocket Guide To College Success </w:t>
            </w:r>
            <w:r w:rsidRPr="7086D301">
              <w:t>3</w:t>
            </w:r>
            <w:r w:rsidRPr="7086D301">
              <w:rPr>
                <w:vertAlign w:val="superscript"/>
              </w:rPr>
              <w:t>rd</w:t>
            </w:r>
            <w:r w:rsidRPr="7086D301">
              <w:t xml:space="preserve"> ed. Macmillan. $39.99</w:t>
            </w:r>
          </w:p>
          <w:p w14:paraId="0567824C" w14:textId="77777777" w:rsidR="00A3047B" w:rsidRDefault="00EE3069" w:rsidP="00324CC5">
            <w:pPr>
              <w:spacing w:after="0"/>
              <w:jc w:val="left"/>
              <w:cnfStyle w:val="000000100000" w:firstRow="0" w:lastRow="0" w:firstColumn="0" w:lastColumn="0" w:oddVBand="0" w:evenVBand="0" w:oddHBand="1" w:evenHBand="0" w:firstRowFirstColumn="0" w:firstRowLastColumn="0" w:lastRowFirstColumn="0" w:lastRowLastColumn="0"/>
            </w:pPr>
            <w:hyperlink r:id="rId19">
              <w:r w:rsidR="00A3047B" w:rsidRPr="7086D301">
                <w:rPr>
                  <w:rStyle w:val="Hyperlink"/>
                </w:rPr>
                <w:t>https://store.macmillanlearning.com/us/product/The-Pocket-Guide-to-College-Success/p/1319200761?gclid=Cj0KCQiA34OBBhCcARIsAG32uvOGG3hSjQnwRAQDilN18xnW4K9OWMrK-2c2vTeCMFnW5jOA4HPMH4kaAi_kEALw_wcB</w:t>
              </w:r>
            </w:hyperlink>
            <w:r w:rsidR="00A3047B" w:rsidRPr="7086D301">
              <w:t xml:space="preserve"> </w:t>
            </w:r>
          </w:p>
        </w:tc>
      </w:tr>
      <w:tr w:rsidR="00A3047B" w14:paraId="3A62F232" w14:textId="77777777" w:rsidTr="00A3047B">
        <w:tc>
          <w:tcPr>
            <w:cnfStyle w:val="001000000000" w:firstRow="0" w:lastRow="0" w:firstColumn="1" w:lastColumn="0" w:oddVBand="0" w:evenVBand="0" w:oddHBand="0" w:evenHBand="0" w:firstRowFirstColumn="0" w:firstRowLastColumn="0" w:lastRowFirstColumn="0" w:lastRowLastColumn="0"/>
            <w:tcW w:w="895" w:type="dxa"/>
          </w:tcPr>
          <w:p w14:paraId="2BA21FE0" w14:textId="77777777" w:rsidR="00A3047B" w:rsidRDefault="00A3047B" w:rsidP="00324CC5">
            <w:pPr>
              <w:spacing w:after="0"/>
            </w:pPr>
            <w:r>
              <w:lastRenderedPageBreak/>
              <w:t>8</w:t>
            </w:r>
          </w:p>
        </w:tc>
        <w:tc>
          <w:tcPr>
            <w:tcW w:w="3600" w:type="dxa"/>
          </w:tcPr>
          <w:p w14:paraId="05AD9F3B" w14:textId="77777777" w:rsidR="00A3047B" w:rsidRPr="00EE40D8" w:rsidRDefault="00A3047B" w:rsidP="00324CC5">
            <w:pPr>
              <w:spacing w:after="0"/>
              <w:jc w:val="left"/>
              <w:cnfStyle w:val="000000000000" w:firstRow="0" w:lastRow="0" w:firstColumn="0" w:lastColumn="0" w:oddVBand="0" w:evenVBand="0" w:oddHBand="0" w:evenHBand="0" w:firstRowFirstColumn="0" w:firstRowLastColumn="0" w:lastRowFirstColumn="0" w:lastRowLastColumn="0"/>
            </w:pPr>
            <w:r w:rsidRPr="00EE40D8">
              <w:t>Original cost per student section enrollment</w:t>
            </w:r>
          </w:p>
          <w:p w14:paraId="70C25F84" w14:textId="77777777" w:rsidR="00A3047B" w:rsidRDefault="00A3047B" w:rsidP="00324CC5">
            <w:pPr>
              <w:spacing w:after="0"/>
              <w:jc w:val="left"/>
              <w:cnfStyle w:val="000000000000" w:firstRow="0" w:lastRow="0" w:firstColumn="0" w:lastColumn="0" w:oddVBand="0" w:evenVBand="0" w:oddHBand="0" w:evenHBand="0" w:firstRowFirstColumn="0" w:firstRowLastColumn="0" w:lastRowFirstColumn="0" w:lastRowLastColumn="0"/>
            </w:pPr>
            <w:r w:rsidRPr="00EE40D8">
              <w:rPr>
                <w:i/>
                <w:iCs/>
              </w:rPr>
              <w:t xml:space="preserve">Add up the cost of all materials in row </w:t>
            </w:r>
            <w:r>
              <w:rPr>
                <w:i/>
                <w:iCs/>
              </w:rPr>
              <w:t>7</w:t>
            </w:r>
            <w:r w:rsidRPr="00EE40D8">
              <w:rPr>
                <w:i/>
                <w:iCs/>
              </w:rPr>
              <w:t>.</w:t>
            </w:r>
          </w:p>
        </w:tc>
        <w:tc>
          <w:tcPr>
            <w:tcW w:w="4855" w:type="dxa"/>
          </w:tcPr>
          <w:p w14:paraId="6BD736EC" w14:textId="77777777" w:rsidR="00A3047B" w:rsidRDefault="00A3047B" w:rsidP="00324CC5">
            <w:pPr>
              <w:spacing w:after="0"/>
              <w:jc w:val="left"/>
              <w:cnfStyle w:val="000000000000" w:firstRow="0" w:lastRow="0" w:firstColumn="0" w:lastColumn="0" w:oddVBand="0" w:evenVBand="0" w:oddHBand="0" w:evenHBand="0" w:firstRowFirstColumn="0" w:firstRowLastColumn="0" w:lastRowFirstColumn="0" w:lastRowLastColumn="0"/>
            </w:pPr>
            <w:r>
              <w:t>$39.99</w:t>
            </w:r>
          </w:p>
        </w:tc>
      </w:tr>
      <w:tr w:rsidR="00A3047B" w14:paraId="3A208B55" w14:textId="77777777" w:rsidTr="00A304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00F248C0" w14:textId="77777777" w:rsidR="00A3047B" w:rsidRDefault="00A3047B" w:rsidP="00324CC5">
            <w:pPr>
              <w:spacing w:after="0"/>
            </w:pPr>
            <w:r>
              <w:t>9</w:t>
            </w:r>
          </w:p>
        </w:tc>
        <w:tc>
          <w:tcPr>
            <w:tcW w:w="3600" w:type="dxa"/>
          </w:tcPr>
          <w:p w14:paraId="69DDA665" w14:textId="77777777" w:rsidR="00A3047B" w:rsidRDefault="00A3047B"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t>Average post-project cost per student section enrollment</w:t>
            </w:r>
          </w:p>
        </w:tc>
        <w:tc>
          <w:tcPr>
            <w:tcW w:w="4855" w:type="dxa"/>
          </w:tcPr>
          <w:p w14:paraId="774556D1" w14:textId="77777777" w:rsidR="00A3047B" w:rsidRDefault="00A3047B" w:rsidP="00324CC5">
            <w:pPr>
              <w:spacing w:after="0"/>
              <w:jc w:val="left"/>
              <w:cnfStyle w:val="000000100000" w:firstRow="0" w:lastRow="0" w:firstColumn="0" w:lastColumn="0" w:oddVBand="0" w:evenVBand="0" w:oddHBand="1" w:evenHBand="0" w:firstRowFirstColumn="0" w:firstRowLastColumn="0" w:lastRowFirstColumn="0" w:lastRowLastColumn="0"/>
            </w:pPr>
            <w:r>
              <w:t>$0</w:t>
            </w:r>
          </w:p>
        </w:tc>
      </w:tr>
      <w:tr w:rsidR="00A3047B" w14:paraId="5BD7BCE9" w14:textId="77777777" w:rsidTr="00A3047B">
        <w:tc>
          <w:tcPr>
            <w:cnfStyle w:val="001000000000" w:firstRow="0" w:lastRow="0" w:firstColumn="1" w:lastColumn="0" w:oddVBand="0" w:evenVBand="0" w:oddHBand="0" w:evenHBand="0" w:firstRowFirstColumn="0" w:firstRowLastColumn="0" w:lastRowFirstColumn="0" w:lastRowLastColumn="0"/>
            <w:tcW w:w="895" w:type="dxa"/>
          </w:tcPr>
          <w:p w14:paraId="0D8E1C04" w14:textId="77777777" w:rsidR="00A3047B" w:rsidRDefault="00A3047B" w:rsidP="00324CC5">
            <w:pPr>
              <w:spacing w:after="0"/>
            </w:pPr>
            <w:r>
              <w:t>10</w:t>
            </w:r>
          </w:p>
        </w:tc>
        <w:tc>
          <w:tcPr>
            <w:tcW w:w="3600" w:type="dxa"/>
          </w:tcPr>
          <w:p w14:paraId="1FD57AA8" w14:textId="77777777" w:rsidR="00A3047B" w:rsidRPr="00EE40D8" w:rsidRDefault="00A3047B" w:rsidP="00324CC5">
            <w:pPr>
              <w:spacing w:after="0"/>
              <w:jc w:val="left"/>
              <w:cnfStyle w:val="000000000000" w:firstRow="0" w:lastRow="0" w:firstColumn="0" w:lastColumn="0" w:oddVBand="0" w:evenVBand="0" w:oddHBand="0" w:evenHBand="0" w:firstRowFirstColumn="0" w:firstRowLastColumn="0" w:lastRowFirstColumn="0" w:lastRowLastColumn="0"/>
            </w:pPr>
            <w:r w:rsidRPr="00EE40D8">
              <w:t>Average post-project savings per student section enrollment</w:t>
            </w:r>
          </w:p>
          <w:p w14:paraId="5BCF3128" w14:textId="77777777" w:rsidR="00A3047B" w:rsidRPr="00185DB9" w:rsidRDefault="00A3047B" w:rsidP="00324CC5">
            <w:pPr>
              <w:spacing w:after="0"/>
              <w:jc w:val="left"/>
              <w:cnfStyle w:val="000000000000" w:firstRow="0" w:lastRow="0" w:firstColumn="0" w:lastColumn="0" w:oddVBand="0" w:evenVBand="0" w:oddHBand="0" w:evenHBand="0" w:firstRowFirstColumn="0" w:firstRowLastColumn="0" w:lastRowFirstColumn="0" w:lastRowLastColumn="0"/>
              <w:rPr>
                <w:i/>
                <w:iCs/>
              </w:rPr>
            </w:pPr>
            <w:r w:rsidRPr="00EE40D8">
              <w:rPr>
                <w:i/>
                <w:iCs/>
              </w:rPr>
              <w:t xml:space="preserve">Subtract row </w:t>
            </w:r>
            <w:r>
              <w:rPr>
                <w:i/>
                <w:iCs/>
              </w:rPr>
              <w:t>9</w:t>
            </w:r>
            <w:r w:rsidRPr="00EE40D8">
              <w:rPr>
                <w:i/>
                <w:iCs/>
              </w:rPr>
              <w:t xml:space="preserve"> from row </w:t>
            </w:r>
            <w:r>
              <w:rPr>
                <w:i/>
                <w:iCs/>
              </w:rPr>
              <w:t>8</w:t>
            </w:r>
            <w:r w:rsidRPr="00EE40D8">
              <w:rPr>
                <w:i/>
                <w:iCs/>
              </w:rPr>
              <w:t>.</w:t>
            </w:r>
          </w:p>
        </w:tc>
        <w:tc>
          <w:tcPr>
            <w:tcW w:w="4855" w:type="dxa"/>
          </w:tcPr>
          <w:p w14:paraId="369DB93A" w14:textId="77777777" w:rsidR="00A3047B" w:rsidRDefault="00A3047B" w:rsidP="00324CC5">
            <w:pPr>
              <w:spacing w:after="0"/>
              <w:jc w:val="left"/>
              <w:cnfStyle w:val="000000000000" w:firstRow="0" w:lastRow="0" w:firstColumn="0" w:lastColumn="0" w:oddVBand="0" w:evenVBand="0" w:oddHBand="0" w:evenHBand="0" w:firstRowFirstColumn="0" w:firstRowLastColumn="0" w:lastRowFirstColumn="0" w:lastRowLastColumn="0"/>
            </w:pPr>
            <w:r>
              <w:t>$39.99</w:t>
            </w:r>
          </w:p>
        </w:tc>
      </w:tr>
      <w:tr w:rsidR="00A3047B" w14:paraId="0CB1B159" w14:textId="77777777" w:rsidTr="00A304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7E77247C" w14:textId="77777777" w:rsidR="00A3047B" w:rsidRDefault="00A3047B" w:rsidP="00324CC5">
            <w:pPr>
              <w:spacing w:after="0"/>
            </w:pPr>
            <w:r w:rsidRPr="00EE40D8">
              <w:t>1</w:t>
            </w:r>
            <w:r>
              <w:t>1</w:t>
            </w:r>
          </w:p>
        </w:tc>
        <w:tc>
          <w:tcPr>
            <w:tcW w:w="3600" w:type="dxa"/>
          </w:tcPr>
          <w:p w14:paraId="3BBFB430" w14:textId="77777777" w:rsidR="00A3047B" w:rsidRPr="00EE40D8" w:rsidRDefault="00A3047B"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t>Projected total annual student savings per academic year</w:t>
            </w:r>
          </w:p>
          <w:p w14:paraId="44707B1E" w14:textId="77777777" w:rsidR="00A3047B" w:rsidRDefault="00A3047B"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rPr>
                <w:i/>
                <w:iCs/>
              </w:rPr>
              <w:t xml:space="preserve">Multiply row </w:t>
            </w:r>
            <w:r>
              <w:rPr>
                <w:i/>
                <w:iCs/>
              </w:rPr>
              <w:t>10</w:t>
            </w:r>
            <w:r w:rsidRPr="00EE40D8">
              <w:rPr>
                <w:i/>
                <w:iCs/>
              </w:rPr>
              <w:t xml:space="preserve"> and row </w:t>
            </w:r>
            <w:r>
              <w:rPr>
                <w:i/>
                <w:iCs/>
              </w:rPr>
              <w:t>6</w:t>
            </w:r>
            <w:r w:rsidRPr="00EE40D8">
              <w:rPr>
                <w:i/>
                <w:iCs/>
              </w:rPr>
              <w:t>.</w:t>
            </w:r>
          </w:p>
        </w:tc>
        <w:tc>
          <w:tcPr>
            <w:tcW w:w="4855" w:type="dxa"/>
          </w:tcPr>
          <w:p w14:paraId="2A2FF408" w14:textId="0E9DE61A" w:rsidR="00A3047B"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rsidRPr="00FF780D">
              <w:t>$1,279.68</w:t>
            </w:r>
          </w:p>
        </w:tc>
      </w:tr>
    </w:tbl>
    <w:p w14:paraId="17ED6007" w14:textId="77777777" w:rsidR="00A3047B" w:rsidRDefault="00A3047B" w:rsidP="00324CC5">
      <w:pPr>
        <w:pStyle w:val="Caption"/>
        <w:spacing w:after="0"/>
      </w:pPr>
    </w:p>
    <w:p w14:paraId="6E284225" w14:textId="3DDFF8D2" w:rsidR="00A3047B" w:rsidRPr="00324CC5" w:rsidRDefault="00125940" w:rsidP="00324CC5">
      <w:pPr>
        <w:rPr>
          <w:b/>
        </w:rPr>
      </w:pPr>
      <w:r>
        <w:rPr>
          <w:b/>
        </w:rPr>
        <w:t>Course 1</w:t>
      </w:r>
    </w:p>
    <w:tbl>
      <w:tblPr>
        <w:tblStyle w:val="PlainTable1"/>
        <w:tblW w:w="0" w:type="auto"/>
        <w:tblLayout w:type="fixed"/>
        <w:tblLook w:val="04A0" w:firstRow="1" w:lastRow="0" w:firstColumn="1" w:lastColumn="0" w:noHBand="0" w:noVBand="1"/>
      </w:tblPr>
      <w:tblGrid>
        <w:gridCol w:w="895"/>
        <w:gridCol w:w="3600"/>
        <w:gridCol w:w="4855"/>
      </w:tblGrid>
      <w:tr w:rsidR="00FF780D" w14:paraId="799FDC04" w14:textId="77777777" w:rsidTr="00FF78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5BBEB978" w14:textId="77777777" w:rsidR="00FF780D" w:rsidRDefault="00FF780D" w:rsidP="00324CC5">
            <w:pPr>
              <w:spacing w:after="0"/>
            </w:pPr>
            <w:r w:rsidRPr="00EE40D8">
              <w:t>Row #</w:t>
            </w:r>
          </w:p>
        </w:tc>
        <w:tc>
          <w:tcPr>
            <w:tcW w:w="3600" w:type="dxa"/>
          </w:tcPr>
          <w:p w14:paraId="3EDE1CF1" w14:textId="77777777" w:rsidR="00FF780D" w:rsidRDefault="00FF780D" w:rsidP="00324CC5">
            <w:pPr>
              <w:spacing w:after="0"/>
              <w:cnfStyle w:val="100000000000" w:firstRow="1" w:lastRow="0" w:firstColumn="0" w:lastColumn="0" w:oddVBand="0" w:evenVBand="0" w:oddHBand="0" w:evenHBand="0" w:firstRowFirstColumn="0" w:firstRowLastColumn="0" w:lastRowFirstColumn="0" w:lastRowLastColumn="0"/>
            </w:pPr>
            <w:r w:rsidRPr="00EE40D8">
              <w:t>Requested information</w:t>
            </w:r>
          </w:p>
        </w:tc>
        <w:tc>
          <w:tcPr>
            <w:tcW w:w="4855" w:type="dxa"/>
          </w:tcPr>
          <w:p w14:paraId="6A09160D" w14:textId="77777777" w:rsidR="00FF780D" w:rsidRDefault="00FF780D" w:rsidP="00324CC5">
            <w:pPr>
              <w:spacing w:after="0"/>
              <w:cnfStyle w:val="100000000000" w:firstRow="1" w:lastRow="0" w:firstColumn="0" w:lastColumn="0" w:oddVBand="0" w:evenVBand="0" w:oddHBand="0" w:evenHBand="0" w:firstRowFirstColumn="0" w:firstRowLastColumn="0" w:lastRowFirstColumn="0" w:lastRowLastColumn="0"/>
            </w:pPr>
            <w:r w:rsidRPr="00EE40D8">
              <w:t>Answer</w:t>
            </w:r>
          </w:p>
        </w:tc>
      </w:tr>
      <w:tr w:rsidR="00FF780D" w14:paraId="46F30D20" w14:textId="77777777" w:rsidTr="00FF78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04C889DB" w14:textId="77777777" w:rsidR="00FF780D" w:rsidRPr="00EE40D8" w:rsidRDefault="00FF780D" w:rsidP="00324CC5">
            <w:pPr>
              <w:spacing w:after="0"/>
            </w:pPr>
            <w:r>
              <w:t>N/A</w:t>
            </w:r>
          </w:p>
        </w:tc>
        <w:tc>
          <w:tcPr>
            <w:tcW w:w="3600" w:type="dxa"/>
          </w:tcPr>
          <w:p w14:paraId="1C5D488A" w14:textId="77777777" w:rsidR="00FF780D" w:rsidRPr="00EE40D8"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t>Course title and number</w:t>
            </w:r>
          </w:p>
        </w:tc>
        <w:tc>
          <w:tcPr>
            <w:tcW w:w="4855" w:type="dxa"/>
          </w:tcPr>
          <w:p w14:paraId="41B48F87" w14:textId="77777777" w:rsidR="00FF780D"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t>GGC 1000 First-Year Seminar</w:t>
            </w:r>
          </w:p>
        </w:tc>
      </w:tr>
      <w:tr w:rsidR="00FF780D" w14:paraId="7DFCEE92" w14:textId="77777777" w:rsidTr="00FF780D">
        <w:tc>
          <w:tcPr>
            <w:cnfStyle w:val="001000000000" w:firstRow="0" w:lastRow="0" w:firstColumn="1" w:lastColumn="0" w:oddVBand="0" w:evenVBand="0" w:oddHBand="0" w:evenHBand="0" w:firstRowFirstColumn="0" w:firstRowLastColumn="0" w:lastRowFirstColumn="0" w:lastRowLastColumn="0"/>
            <w:tcW w:w="895" w:type="dxa"/>
          </w:tcPr>
          <w:p w14:paraId="754B71B8" w14:textId="77777777" w:rsidR="00FF780D" w:rsidRPr="00EE40D8" w:rsidRDefault="00FF780D" w:rsidP="00324CC5">
            <w:pPr>
              <w:spacing w:after="0"/>
            </w:pPr>
            <w:r>
              <w:t>N/A</w:t>
            </w:r>
          </w:p>
        </w:tc>
        <w:tc>
          <w:tcPr>
            <w:tcW w:w="3600" w:type="dxa"/>
          </w:tcPr>
          <w:p w14:paraId="6A568BAA" w14:textId="77777777" w:rsidR="00FF780D" w:rsidRPr="00EE40D8"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t>Course instructor</w:t>
            </w:r>
          </w:p>
        </w:tc>
        <w:tc>
          <w:tcPr>
            <w:tcW w:w="4855" w:type="dxa"/>
          </w:tcPr>
          <w:p w14:paraId="42276FE8" w14:textId="1DDE3E10" w:rsidR="00FF780D"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t xml:space="preserve">Cara Werner </w:t>
            </w:r>
          </w:p>
        </w:tc>
      </w:tr>
      <w:tr w:rsidR="00FF780D" w14:paraId="7ADEE754" w14:textId="77777777" w:rsidTr="00FF78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6B594854" w14:textId="77777777" w:rsidR="00FF780D" w:rsidRDefault="00FF780D" w:rsidP="00324CC5">
            <w:pPr>
              <w:spacing w:after="0"/>
            </w:pPr>
            <w:r w:rsidRPr="00EE40D8">
              <w:t>1</w:t>
            </w:r>
          </w:p>
        </w:tc>
        <w:tc>
          <w:tcPr>
            <w:tcW w:w="3600" w:type="dxa"/>
          </w:tcPr>
          <w:p w14:paraId="5B38B0EE" w14:textId="77777777" w:rsidR="00FF780D"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t>Average number of students enrolled per section</w:t>
            </w:r>
          </w:p>
        </w:tc>
        <w:tc>
          <w:tcPr>
            <w:tcW w:w="4855" w:type="dxa"/>
          </w:tcPr>
          <w:p w14:paraId="28E88263" w14:textId="77777777" w:rsidR="00FF780D"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t>16</w:t>
            </w:r>
          </w:p>
        </w:tc>
      </w:tr>
      <w:tr w:rsidR="00FF780D" w14:paraId="24ADB898" w14:textId="77777777" w:rsidTr="00FF780D">
        <w:tc>
          <w:tcPr>
            <w:cnfStyle w:val="001000000000" w:firstRow="0" w:lastRow="0" w:firstColumn="1" w:lastColumn="0" w:oddVBand="0" w:evenVBand="0" w:oddHBand="0" w:evenHBand="0" w:firstRowFirstColumn="0" w:firstRowLastColumn="0" w:lastRowFirstColumn="0" w:lastRowLastColumn="0"/>
            <w:tcW w:w="895" w:type="dxa"/>
          </w:tcPr>
          <w:p w14:paraId="545D79C6" w14:textId="77777777" w:rsidR="00FF780D" w:rsidRDefault="00FF780D" w:rsidP="00324CC5">
            <w:pPr>
              <w:spacing w:after="0"/>
            </w:pPr>
            <w:r w:rsidRPr="00EE40D8">
              <w:t>2</w:t>
            </w:r>
          </w:p>
        </w:tc>
        <w:tc>
          <w:tcPr>
            <w:tcW w:w="3600" w:type="dxa"/>
          </w:tcPr>
          <w:p w14:paraId="21158F4D" w14:textId="77777777" w:rsidR="00FF780D"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rsidRPr="00EE40D8">
              <w:t xml:space="preserve">Average number of </w:t>
            </w:r>
            <w:r>
              <w:t xml:space="preserve">affected </w:t>
            </w:r>
            <w:r w:rsidRPr="00EE40D8">
              <w:t>course sections scheduled in a summer semester</w:t>
            </w:r>
          </w:p>
        </w:tc>
        <w:tc>
          <w:tcPr>
            <w:tcW w:w="4855" w:type="dxa"/>
          </w:tcPr>
          <w:p w14:paraId="532745CD" w14:textId="77777777" w:rsidR="00FF780D"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t>0</w:t>
            </w:r>
          </w:p>
        </w:tc>
      </w:tr>
      <w:tr w:rsidR="00FF780D" w14:paraId="5B3ABFCE" w14:textId="77777777" w:rsidTr="00FF78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378F6102" w14:textId="77777777" w:rsidR="00FF780D" w:rsidRDefault="00FF780D" w:rsidP="00324CC5">
            <w:pPr>
              <w:spacing w:after="0"/>
            </w:pPr>
            <w:r w:rsidRPr="00EE40D8">
              <w:t>3</w:t>
            </w:r>
          </w:p>
        </w:tc>
        <w:tc>
          <w:tcPr>
            <w:tcW w:w="3600" w:type="dxa"/>
          </w:tcPr>
          <w:p w14:paraId="12894FA3" w14:textId="77777777" w:rsidR="00FF780D"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t xml:space="preserve">Average number of </w:t>
            </w:r>
            <w:r>
              <w:t xml:space="preserve">affected </w:t>
            </w:r>
            <w:r w:rsidRPr="00EE40D8">
              <w:t>course sections scheduled in a fall semester</w:t>
            </w:r>
          </w:p>
        </w:tc>
        <w:tc>
          <w:tcPr>
            <w:tcW w:w="4855" w:type="dxa"/>
          </w:tcPr>
          <w:p w14:paraId="38C0E5C0" w14:textId="77777777" w:rsidR="00FF780D"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t>1</w:t>
            </w:r>
          </w:p>
        </w:tc>
      </w:tr>
      <w:tr w:rsidR="00FF780D" w14:paraId="7EEBC843" w14:textId="77777777" w:rsidTr="00FF780D">
        <w:tc>
          <w:tcPr>
            <w:cnfStyle w:val="001000000000" w:firstRow="0" w:lastRow="0" w:firstColumn="1" w:lastColumn="0" w:oddVBand="0" w:evenVBand="0" w:oddHBand="0" w:evenHBand="0" w:firstRowFirstColumn="0" w:firstRowLastColumn="0" w:lastRowFirstColumn="0" w:lastRowLastColumn="0"/>
            <w:tcW w:w="895" w:type="dxa"/>
          </w:tcPr>
          <w:p w14:paraId="77DD1F7E" w14:textId="77777777" w:rsidR="00FF780D" w:rsidRDefault="00FF780D" w:rsidP="00324CC5">
            <w:pPr>
              <w:spacing w:after="0"/>
            </w:pPr>
            <w:r>
              <w:t>4</w:t>
            </w:r>
          </w:p>
        </w:tc>
        <w:tc>
          <w:tcPr>
            <w:tcW w:w="3600" w:type="dxa"/>
          </w:tcPr>
          <w:p w14:paraId="790E26EC" w14:textId="77777777" w:rsidR="00FF780D" w:rsidRPr="00185DB9" w:rsidRDefault="00FF780D" w:rsidP="00324CC5">
            <w:pPr>
              <w:spacing w:after="0"/>
              <w:jc w:val="left"/>
              <w:cnfStyle w:val="000000000000" w:firstRow="0" w:lastRow="0" w:firstColumn="0" w:lastColumn="0" w:oddVBand="0" w:evenVBand="0" w:oddHBand="0" w:evenHBand="0" w:firstRowFirstColumn="0" w:firstRowLastColumn="0" w:lastRowFirstColumn="0" w:lastRowLastColumn="0"/>
              <w:rPr>
                <w:i/>
                <w:iCs/>
              </w:rPr>
            </w:pPr>
            <w:r w:rsidRPr="00EE40D8">
              <w:t xml:space="preserve">Average number of </w:t>
            </w:r>
            <w:r>
              <w:t xml:space="preserve">affected </w:t>
            </w:r>
            <w:r w:rsidRPr="00EE40D8">
              <w:t xml:space="preserve">course sections scheduled in a </w:t>
            </w:r>
            <w:r>
              <w:t>spring</w:t>
            </w:r>
            <w:r w:rsidRPr="00EE40D8">
              <w:t xml:space="preserve"> semester</w:t>
            </w:r>
          </w:p>
        </w:tc>
        <w:tc>
          <w:tcPr>
            <w:tcW w:w="4855" w:type="dxa"/>
          </w:tcPr>
          <w:p w14:paraId="2EF81935" w14:textId="77777777" w:rsidR="00FF780D"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t>1</w:t>
            </w:r>
          </w:p>
        </w:tc>
      </w:tr>
      <w:tr w:rsidR="00FF780D" w14:paraId="0F94EEFA" w14:textId="77777777" w:rsidTr="00FF78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366EB384" w14:textId="77777777" w:rsidR="00FF780D" w:rsidRDefault="00FF780D" w:rsidP="00324CC5">
            <w:pPr>
              <w:spacing w:after="0"/>
            </w:pPr>
            <w:r>
              <w:t>5</w:t>
            </w:r>
          </w:p>
        </w:tc>
        <w:tc>
          <w:tcPr>
            <w:tcW w:w="3600" w:type="dxa"/>
          </w:tcPr>
          <w:p w14:paraId="4FE9AE7C" w14:textId="77777777" w:rsidR="00FF780D" w:rsidRPr="00EE40D8"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t xml:space="preserve">Total number of course sections scheduled in an academic year </w:t>
            </w:r>
          </w:p>
          <w:p w14:paraId="52D7BB97" w14:textId="77777777" w:rsidR="00FF780D" w:rsidRPr="00185DB9" w:rsidRDefault="00FF780D" w:rsidP="00324CC5">
            <w:pPr>
              <w:spacing w:after="0"/>
              <w:jc w:val="left"/>
              <w:cnfStyle w:val="000000100000" w:firstRow="0" w:lastRow="0" w:firstColumn="0" w:lastColumn="0" w:oddVBand="0" w:evenVBand="0" w:oddHBand="1" w:evenHBand="0" w:firstRowFirstColumn="0" w:firstRowLastColumn="0" w:lastRowFirstColumn="0" w:lastRowLastColumn="0"/>
              <w:rPr>
                <w:i/>
                <w:iCs/>
              </w:rPr>
            </w:pPr>
            <w:r w:rsidRPr="00EE40D8">
              <w:rPr>
                <w:i/>
                <w:iCs/>
              </w:rPr>
              <w:t xml:space="preserve">Add up rows </w:t>
            </w:r>
            <w:r>
              <w:rPr>
                <w:i/>
                <w:iCs/>
              </w:rPr>
              <w:t>2-4</w:t>
            </w:r>
            <w:r w:rsidRPr="00EE40D8">
              <w:rPr>
                <w:i/>
                <w:iCs/>
              </w:rPr>
              <w:t>.</w:t>
            </w:r>
          </w:p>
        </w:tc>
        <w:tc>
          <w:tcPr>
            <w:tcW w:w="4855" w:type="dxa"/>
          </w:tcPr>
          <w:p w14:paraId="394462F4" w14:textId="77777777" w:rsidR="00FF780D"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t>2</w:t>
            </w:r>
          </w:p>
        </w:tc>
      </w:tr>
      <w:tr w:rsidR="00FF780D" w14:paraId="55906CBA" w14:textId="77777777" w:rsidTr="00FF780D">
        <w:tc>
          <w:tcPr>
            <w:cnfStyle w:val="001000000000" w:firstRow="0" w:lastRow="0" w:firstColumn="1" w:lastColumn="0" w:oddVBand="0" w:evenVBand="0" w:oddHBand="0" w:evenHBand="0" w:firstRowFirstColumn="0" w:firstRowLastColumn="0" w:lastRowFirstColumn="0" w:lastRowLastColumn="0"/>
            <w:tcW w:w="895" w:type="dxa"/>
          </w:tcPr>
          <w:p w14:paraId="5FA0B978" w14:textId="77777777" w:rsidR="00FF780D" w:rsidRDefault="00FF780D" w:rsidP="00324CC5">
            <w:pPr>
              <w:spacing w:after="0"/>
            </w:pPr>
            <w:r>
              <w:t>6</w:t>
            </w:r>
          </w:p>
        </w:tc>
        <w:tc>
          <w:tcPr>
            <w:tcW w:w="3600" w:type="dxa"/>
          </w:tcPr>
          <w:p w14:paraId="33F829D4" w14:textId="77777777" w:rsidR="00FF780D" w:rsidRPr="00EE40D8"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rsidRPr="00EE40D8">
              <w:t>Total number of student section enrollments per academic year</w:t>
            </w:r>
          </w:p>
          <w:p w14:paraId="52697FCF" w14:textId="77777777" w:rsidR="00FF780D"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rsidRPr="00EE40D8">
              <w:rPr>
                <w:i/>
                <w:iCs/>
              </w:rPr>
              <w:t xml:space="preserve">Multiply row 1 and row </w:t>
            </w:r>
            <w:r>
              <w:rPr>
                <w:i/>
                <w:iCs/>
              </w:rPr>
              <w:t>5</w:t>
            </w:r>
            <w:r w:rsidRPr="00EE40D8">
              <w:rPr>
                <w:i/>
                <w:iCs/>
              </w:rPr>
              <w:t>.</w:t>
            </w:r>
          </w:p>
        </w:tc>
        <w:tc>
          <w:tcPr>
            <w:tcW w:w="4855" w:type="dxa"/>
          </w:tcPr>
          <w:p w14:paraId="34590137" w14:textId="77777777" w:rsidR="00FF780D"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t>32</w:t>
            </w:r>
          </w:p>
        </w:tc>
      </w:tr>
      <w:tr w:rsidR="00FF780D" w14:paraId="02320014" w14:textId="77777777" w:rsidTr="00FF78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20A7FBEE" w14:textId="77777777" w:rsidR="00FF780D" w:rsidRDefault="00FF780D" w:rsidP="00324CC5">
            <w:pPr>
              <w:spacing w:after="0"/>
            </w:pPr>
            <w:r>
              <w:lastRenderedPageBreak/>
              <w:t>7</w:t>
            </w:r>
          </w:p>
        </w:tc>
        <w:tc>
          <w:tcPr>
            <w:tcW w:w="3600" w:type="dxa"/>
          </w:tcPr>
          <w:p w14:paraId="6778A390" w14:textId="77777777" w:rsidR="00FF780D" w:rsidRPr="00EE40D8"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t xml:space="preserve">Original </w:t>
            </w:r>
            <w:r w:rsidRPr="00EE40D8">
              <w:rPr>
                <w:u w:val="single"/>
              </w:rPr>
              <w:t>required</w:t>
            </w:r>
            <w:r w:rsidRPr="00EE40D8">
              <w:t xml:space="preserve"> commercial materials</w:t>
            </w:r>
          </w:p>
          <w:p w14:paraId="1A27BDCE" w14:textId="77777777" w:rsidR="00FF780D" w:rsidRPr="00185DB9" w:rsidRDefault="00FF780D" w:rsidP="00324CC5">
            <w:pPr>
              <w:spacing w:after="0"/>
              <w:jc w:val="left"/>
              <w:cnfStyle w:val="000000100000" w:firstRow="0" w:lastRow="0" w:firstColumn="0" w:lastColumn="0" w:oddVBand="0" w:evenVBand="0" w:oddHBand="1" w:evenHBand="0" w:firstRowFirstColumn="0" w:firstRowLastColumn="0" w:lastRowFirstColumn="0" w:lastRowLastColumn="0"/>
              <w:rPr>
                <w:i/>
                <w:iCs/>
              </w:rPr>
            </w:pPr>
            <w:r w:rsidRPr="00EE40D8">
              <w:rPr>
                <w:i/>
                <w:iCs/>
              </w:rPr>
              <w:t>Include each title, author, price for a new copy purchased from either your campus bookstore, the publisher, or Amazon, and a URL to the book showing the price.</w:t>
            </w:r>
          </w:p>
        </w:tc>
        <w:tc>
          <w:tcPr>
            <w:tcW w:w="4855" w:type="dxa"/>
          </w:tcPr>
          <w:p w14:paraId="01A9504C" w14:textId="77777777" w:rsidR="00FF780D"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proofErr w:type="spellStart"/>
            <w:r>
              <w:t>Shushan</w:t>
            </w:r>
            <w:proofErr w:type="spellEnd"/>
            <w:r>
              <w:t xml:space="preserve">, J. (2020) </w:t>
            </w:r>
            <w:r w:rsidRPr="7086D301">
              <w:rPr>
                <w:i/>
                <w:iCs/>
              </w:rPr>
              <w:t xml:space="preserve">Pocket Guide To College Success </w:t>
            </w:r>
            <w:r w:rsidRPr="7086D301">
              <w:t>3</w:t>
            </w:r>
            <w:r w:rsidRPr="7086D301">
              <w:rPr>
                <w:vertAlign w:val="superscript"/>
              </w:rPr>
              <w:t>rd</w:t>
            </w:r>
            <w:r w:rsidRPr="7086D301">
              <w:t xml:space="preserve"> ed. Macmillan. $39.99</w:t>
            </w:r>
          </w:p>
          <w:p w14:paraId="577A1986" w14:textId="77777777" w:rsidR="00FF780D" w:rsidRDefault="00EE3069" w:rsidP="00324CC5">
            <w:pPr>
              <w:spacing w:after="0"/>
              <w:jc w:val="left"/>
              <w:cnfStyle w:val="000000100000" w:firstRow="0" w:lastRow="0" w:firstColumn="0" w:lastColumn="0" w:oddVBand="0" w:evenVBand="0" w:oddHBand="1" w:evenHBand="0" w:firstRowFirstColumn="0" w:firstRowLastColumn="0" w:lastRowFirstColumn="0" w:lastRowLastColumn="0"/>
            </w:pPr>
            <w:hyperlink r:id="rId20">
              <w:r w:rsidR="00FF780D" w:rsidRPr="7086D301">
                <w:rPr>
                  <w:rStyle w:val="Hyperlink"/>
                </w:rPr>
                <w:t>https://store.macmillanlearning.com/us/product/The-Pocket-Guide-to-College-Success/p/1319200761?gclid=Cj0KCQiA34OBBhCcARIsAG32uvOGG3hSjQnwRAQDilN18xnW4K9OWMrK-2c2vTeCMFnW5jOA4HPMH4kaAi_kEALw_wcB</w:t>
              </w:r>
            </w:hyperlink>
            <w:r w:rsidR="00FF780D" w:rsidRPr="7086D301">
              <w:t xml:space="preserve"> </w:t>
            </w:r>
          </w:p>
        </w:tc>
      </w:tr>
      <w:tr w:rsidR="00FF780D" w14:paraId="7BD69153" w14:textId="77777777" w:rsidTr="00FF780D">
        <w:tc>
          <w:tcPr>
            <w:cnfStyle w:val="001000000000" w:firstRow="0" w:lastRow="0" w:firstColumn="1" w:lastColumn="0" w:oddVBand="0" w:evenVBand="0" w:oddHBand="0" w:evenHBand="0" w:firstRowFirstColumn="0" w:firstRowLastColumn="0" w:lastRowFirstColumn="0" w:lastRowLastColumn="0"/>
            <w:tcW w:w="895" w:type="dxa"/>
          </w:tcPr>
          <w:p w14:paraId="5339A867" w14:textId="77777777" w:rsidR="00FF780D" w:rsidRDefault="00FF780D" w:rsidP="00324CC5">
            <w:pPr>
              <w:spacing w:after="0"/>
            </w:pPr>
            <w:r>
              <w:t>8</w:t>
            </w:r>
          </w:p>
        </w:tc>
        <w:tc>
          <w:tcPr>
            <w:tcW w:w="3600" w:type="dxa"/>
          </w:tcPr>
          <w:p w14:paraId="65FE468B" w14:textId="77777777" w:rsidR="00FF780D" w:rsidRPr="00EE40D8"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rsidRPr="00EE40D8">
              <w:t>Original cost per student section enrollment</w:t>
            </w:r>
          </w:p>
          <w:p w14:paraId="66E52C25" w14:textId="77777777" w:rsidR="00FF780D"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rsidRPr="00EE40D8">
              <w:rPr>
                <w:i/>
                <w:iCs/>
              </w:rPr>
              <w:t xml:space="preserve">Add up the cost of all materials in row </w:t>
            </w:r>
            <w:r>
              <w:rPr>
                <w:i/>
                <w:iCs/>
              </w:rPr>
              <w:t>7</w:t>
            </w:r>
            <w:r w:rsidRPr="00EE40D8">
              <w:rPr>
                <w:i/>
                <w:iCs/>
              </w:rPr>
              <w:t>.</w:t>
            </w:r>
          </w:p>
        </w:tc>
        <w:tc>
          <w:tcPr>
            <w:tcW w:w="4855" w:type="dxa"/>
          </w:tcPr>
          <w:p w14:paraId="00DB65A1" w14:textId="77777777" w:rsidR="00FF780D"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t>$39.99</w:t>
            </w:r>
          </w:p>
        </w:tc>
      </w:tr>
      <w:tr w:rsidR="00FF780D" w14:paraId="56A60A28" w14:textId="77777777" w:rsidTr="00FF78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71921410" w14:textId="77777777" w:rsidR="00FF780D" w:rsidRDefault="00FF780D" w:rsidP="00324CC5">
            <w:pPr>
              <w:spacing w:after="0"/>
            </w:pPr>
            <w:r>
              <w:t>9</w:t>
            </w:r>
          </w:p>
        </w:tc>
        <w:tc>
          <w:tcPr>
            <w:tcW w:w="3600" w:type="dxa"/>
          </w:tcPr>
          <w:p w14:paraId="0C189962" w14:textId="77777777" w:rsidR="00FF780D"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t>Average post-project cost per student section enrollment</w:t>
            </w:r>
          </w:p>
        </w:tc>
        <w:tc>
          <w:tcPr>
            <w:tcW w:w="4855" w:type="dxa"/>
          </w:tcPr>
          <w:p w14:paraId="26C109E9" w14:textId="77777777" w:rsidR="00FF780D"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t>$0</w:t>
            </w:r>
          </w:p>
        </w:tc>
      </w:tr>
      <w:tr w:rsidR="00FF780D" w14:paraId="7DEA26F5" w14:textId="77777777" w:rsidTr="00FF780D">
        <w:tc>
          <w:tcPr>
            <w:cnfStyle w:val="001000000000" w:firstRow="0" w:lastRow="0" w:firstColumn="1" w:lastColumn="0" w:oddVBand="0" w:evenVBand="0" w:oddHBand="0" w:evenHBand="0" w:firstRowFirstColumn="0" w:firstRowLastColumn="0" w:lastRowFirstColumn="0" w:lastRowLastColumn="0"/>
            <w:tcW w:w="895" w:type="dxa"/>
          </w:tcPr>
          <w:p w14:paraId="3AE08A8E" w14:textId="77777777" w:rsidR="00FF780D" w:rsidRDefault="00FF780D" w:rsidP="00324CC5">
            <w:pPr>
              <w:spacing w:after="0"/>
            </w:pPr>
            <w:r>
              <w:t>10</w:t>
            </w:r>
          </w:p>
        </w:tc>
        <w:tc>
          <w:tcPr>
            <w:tcW w:w="3600" w:type="dxa"/>
          </w:tcPr>
          <w:p w14:paraId="53304440" w14:textId="77777777" w:rsidR="00FF780D" w:rsidRPr="00EE40D8"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rsidRPr="00EE40D8">
              <w:t>Average post-project savings per student section enrollment</w:t>
            </w:r>
          </w:p>
          <w:p w14:paraId="7DB71CD8" w14:textId="77777777" w:rsidR="00FF780D" w:rsidRPr="00185DB9" w:rsidRDefault="00FF780D" w:rsidP="00324CC5">
            <w:pPr>
              <w:spacing w:after="0"/>
              <w:jc w:val="left"/>
              <w:cnfStyle w:val="000000000000" w:firstRow="0" w:lastRow="0" w:firstColumn="0" w:lastColumn="0" w:oddVBand="0" w:evenVBand="0" w:oddHBand="0" w:evenHBand="0" w:firstRowFirstColumn="0" w:firstRowLastColumn="0" w:lastRowFirstColumn="0" w:lastRowLastColumn="0"/>
              <w:rPr>
                <w:i/>
                <w:iCs/>
              </w:rPr>
            </w:pPr>
            <w:r w:rsidRPr="00EE40D8">
              <w:rPr>
                <w:i/>
                <w:iCs/>
              </w:rPr>
              <w:t xml:space="preserve">Subtract row </w:t>
            </w:r>
            <w:r>
              <w:rPr>
                <w:i/>
                <w:iCs/>
              </w:rPr>
              <w:t>9</w:t>
            </w:r>
            <w:r w:rsidRPr="00EE40D8">
              <w:rPr>
                <w:i/>
                <w:iCs/>
              </w:rPr>
              <w:t xml:space="preserve"> from row </w:t>
            </w:r>
            <w:r>
              <w:rPr>
                <w:i/>
                <w:iCs/>
              </w:rPr>
              <w:t>8</w:t>
            </w:r>
            <w:r w:rsidRPr="00EE40D8">
              <w:rPr>
                <w:i/>
                <w:iCs/>
              </w:rPr>
              <w:t>.</w:t>
            </w:r>
          </w:p>
        </w:tc>
        <w:tc>
          <w:tcPr>
            <w:tcW w:w="4855" w:type="dxa"/>
          </w:tcPr>
          <w:p w14:paraId="74DA8340" w14:textId="77777777" w:rsidR="00FF780D"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t>$39.99</w:t>
            </w:r>
          </w:p>
        </w:tc>
      </w:tr>
      <w:tr w:rsidR="00FF780D" w14:paraId="321EEB11" w14:textId="77777777" w:rsidTr="00FF78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1AE576D3" w14:textId="77777777" w:rsidR="00FF780D" w:rsidRDefault="00FF780D" w:rsidP="00324CC5">
            <w:pPr>
              <w:spacing w:after="0"/>
            </w:pPr>
            <w:r w:rsidRPr="00EE40D8">
              <w:t>1</w:t>
            </w:r>
            <w:r>
              <w:t>1</w:t>
            </w:r>
          </w:p>
        </w:tc>
        <w:tc>
          <w:tcPr>
            <w:tcW w:w="3600" w:type="dxa"/>
          </w:tcPr>
          <w:p w14:paraId="700C2CD4" w14:textId="77777777" w:rsidR="00FF780D" w:rsidRPr="00EE40D8"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t>Projected total annual student savings per academic year</w:t>
            </w:r>
          </w:p>
          <w:p w14:paraId="1E20B95A" w14:textId="77777777" w:rsidR="00FF780D"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rPr>
                <w:i/>
                <w:iCs/>
              </w:rPr>
              <w:t xml:space="preserve">Multiply row </w:t>
            </w:r>
            <w:r>
              <w:rPr>
                <w:i/>
                <w:iCs/>
              </w:rPr>
              <w:t>10</w:t>
            </w:r>
            <w:r w:rsidRPr="00EE40D8">
              <w:rPr>
                <w:i/>
                <w:iCs/>
              </w:rPr>
              <w:t xml:space="preserve"> and row </w:t>
            </w:r>
            <w:r>
              <w:rPr>
                <w:i/>
                <w:iCs/>
              </w:rPr>
              <w:t>6</w:t>
            </w:r>
            <w:r w:rsidRPr="00EE40D8">
              <w:rPr>
                <w:i/>
                <w:iCs/>
              </w:rPr>
              <w:t>.</w:t>
            </w:r>
          </w:p>
        </w:tc>
        <w:tc>
          <w:tcPr>
            <w:tcW w:w="4855" w:type="dxa"/>
          </w:tcPr>
          <w:p w14:paraId="687380BE" w14:textId="77777777" w:rsidR="00FF780D"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rsidRPr="00FF780D">
              <w:t>$1,279.68</w:t>
            </w:r>
          </w:p>
        </w:tc>
      </w:tr>
    </w:tbl>
    <w:p w14:paraId="0B2A6EF8" w14:textId="77777777" w:rsidR="00A3047B" w:rsidRDefault="00A3047B" w:rsidP="00324CC5">
      <w:pPr>
        <w:pStyle w:val="Caption"/>
        <w:spacing w:after="0"/>
      </w:pPr>
    </w:p>
    <w:p w14:paraId="2556674C" w14:textId="5ECB1BFE" w:rsidR="00FF780D" w:rsidRPr="00324CC5" w:rsidRDefault="00125940" w:rsidP="00324CC5">
      <w:pPr>
        <w:spacing w:after="0"/>
        <w:jc w:val="left"/>
        <w:rPr>
          <w:b/>
        </w:rPr>
      </w:pPr>
      <w:r>
        <w:rPr>
          <w:b/>
        </w:rPr>
        <w:t>Course 1</w:t>
      </w:r>
    </w:p>
    <w:p w14:paraId="7820EB1A" w14:textId="77777777" w:rsidR="00324CC5" w:rsidRDefault="00324CC5" w:rsidP="00324CC5">
      <w:pPr>
        <w:spacing w:after="0"/>
        <w:jc w:val="left"/>
      </w:pPr>
    </w:p>
    <w:tbl>
      <w:tblPr>
        <w:tblStyle w:val="PlainTable1"/>
        <w:tblW w:w="0" w:type="auto"/>
        <w:tblLayout w:type="fixed"/>
        <w:tblLook w:val="04A0" w:firstRow="1" w:lastRow="0" w:firstColumn="1" w:lastColumn="0" w:noHBand="0" w:noVBand="1"/>
      </w:tblPr>
      <w:tblGrid>
        <w:gridCol w:w="895"/>
        <w:gridCol w:w="3600"/>
        <w:gridCol w:w="4855"/>
      </w:tblGrid>
      <w:tr w:rsidR="00FF780D" w14:paraId="5DD1B5D8" w14:textId="77777777" w:rsidTr="00FF78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95" w:type="dxa"/>
          </w:tcPr>
          <w:p w14:paraId="7EC58215" w14:textId="77777777" w:rsidR="00FF780D" w:rsidRDefault="00FF780D" w:rsidP="00324CC5">
            <w:pPr>
              <w:spacing w:after="0"/>
            </w:pPr>
            <w:r w:rsidRPr="00EE40D8">
              <w:t>Row #</w:t>
            </w:r>
          </w:p>
        </w:tc>
        <w:tc>
          <w:tcPr>
            <w:tcW w:w="3600" w:type="dxa"/>
          </w:tcPr>
          <w:p w14:paraId="7A1C57A9" w14:textId="77777777" w:rsidR="00FF780D" w:rsidRDefault="00FF780D" w:rsidP="00324CC5">
            <w:pPr>
              <w:spacing w:after="0"/>
              <w:cnfStyle w:val="100000000000" w:firstRow="1" w:lastRow="0" w:firstColumn="0" w:lastColumn="0" w:oddVBand="0" w:evenVBand="0" w:oddHBand="0" w:evenHBand="0" w:firstRowFirstColumn="0" w:firstRowLastColumn="0" w:lastRowFirstColumn="0" w:lastRowLastColumn="0"/>
            </w:pPr>
            <w:r w:rsidRPr="00EE40D8">
              <w:t>Requested information</w:t>
            </w:r>
          </w:p>
        </w:tc>
        <w:tc>
          <w:tcPr>
            <w:tcW w:w="4855" w:type="dxa"/>
          </w:tcPr>
          <w:p w14:paraId="2C5BEE4C" w14:textId="77777777" w:rsidR="00FF780D" w:rsidRDefault="00FF780D" w:rsidP="00324CC5">
            <w:pPr>
              <w:spacing w:after="0"/>
              <w:cnfStyle w:val="100000000000" w:firstRow="1" w:lastRow="0" w:firstColumn="0" w:lastColumn="0" w:oddVBand="0" w:evenVBand="0" w:oddHBand="0" w:evenHBand="0" w:firstRowFirstColumn="0" w:firstRowLastColumn="0" w:lastRowFirstColumn="0" w:lastRowLastColumn="0"/>
            </w:pPr>
            <w:r w:rsidRPr="00EE40D8">
              <w:t>Answer</w:t>
            </w:r>
          </w:p>
        </w:tc>
      </w:tr>
      <w:tr w:rsidR="00FF780D" w14:paraId="5BB60064" w14:textId="77777777" w:rsidTr="00FF78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513A104F" w14:textId="77777777" w:rsidR="00FF780D" w:rsidRPr="00EE40D8" w:rsidRDefault="00FF780D" w:rsidP="00324CC5">
            <w:pPr>
              <w:spacing w:after="0"/>
            </w:pPr>
            <w:r>
              <w:t>N/A</w:t>
            </w:r>
          </w:p>
        </w:tc>
        <w:tc>
          <w:tcPr>
            <w:tcW w:w="3600" w:type="dxa"/>
          </w:tcPr>
          <w:p w14:paraId="3B9095AB" w14:textId="77777777" w:rsidR="00FF780D" w:rsidRPr="00EE40D8"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t>Course title and number</w:t>
            </w:r>
          </w:p>
        </w:tc>
        <w:tc>
          <w:tcPr>
            <w:tcW w:w="4855" w:type="dxa"/>
          </w:tcPr>
          <w:p w14:paraId="34CA9B56" w14:textId="77777777" w:rsidR="00FF780D"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t>GGC 1000 First-Year Seminar</w:t>
            </w:r>
          </w:p>
        </w:tc>
      </w:tr>
      <w:tr w:rsidR="00FF780D" w14:paraId="510314CD" w14:textId="77777777" w:rsidTr="00FF780D">
        <w:tc>
          <w:tcPr>
            <w:cnfStyle w:val="001000000000" w:firstRow="0" w:lastRow="0" w:firstColumn="1" w:lastColumn="0" w:oddVBand="0" w:evenVBand="0" w:oddHBand="0" w:evenHBand="0" w:firstRowFirstColumn="0" w:firstRowLastColumn="0" w:lastRowFirstColumn="0" w:lastRowLastColumn="0"/>
            <w:tcW w:w="895" w:type="dxa"/>
          </w:tcPr>
          <w:p w14:paraId="7039E779" w14:textId="77777777" w:rsidR="00FF780D" w:rsidRPr="00EE40D8" w:rsidRDefault="00FF780D" w:rsidP="00324CC5">
            <w:pPr>
              <w:spacing w:after="0"/>
            </w:pPr>
            <w:r>
              <w:t>N/A</w:t>
            </w:r>
          </w:p>
        </w:tc>
        <w:tc>
          <w:tcPr>
            <w:tcW w:w="3600" w:type="dxa"/>
          </w:tcPr>
          <w:p w14:paraId="7872036A" w14:textId="77777777" w:rsidR="00FF780D" w:rsidRPr="00EE40D8"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t>Course instructor</w:t>
            </w:r>
          </w:p>
        </w:tc>
        <w:tc>
          <w:tcPr>
            <w:tcW w:w="4855" w:type="dxa"/>
          </w:tcPr>
          <w:p w14:paraId="39F0413A" w14:textId="17D0D7A9" w:rsidR="00FF780D" w:rsidRDefault="00324CC5" w:rsidP="00324CC5">
            <w:pPr>
              <w:spacing w:after="0"/>
              <w:jc w:val="left"/>
              <w:cnfStyle w:val="000000000000" w:firstRow="0" w:lastRow="0" w:firstColumn="0" w:lastColumn="0" w:oddVBand="0" w:evenVBand="0" w:oddHBand="0" w:evenHBand="0" w:firstRowFirstColumn="0" w:firstRowLastColumn="0" w:lastRowFirstColumn="0" w:lastRowLastColumn="0"/>
            </w:pPr>
            <w:r>
              <w:t xml:space="preserve">Kenan Kurspahic </w:t>
            </w:r>
            <w:r w:rsidR="00FF780D">
              <w:t xml:space="preserve"> </w:t>
            </w:r>
          </w:p>
        </w:tc>
      </w:tr>
      <w:tr w:rsidR="00FF780D" w14:paraId="3865DB92" w14:textId="77777777" w:rsidTr="00FF78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7E41E84A" w14:textId="77777777" w:rsidR="00FF780D" w:rsidRDefault="00FF780D" w:rsidP="00324CC5">
            <w:pPr>
              <w:spacing w:after="0"/>
            </w:pPr>
            <w:r w:rsidRPr="00EE40D8">
              <w:t>1</w:t>
            </w:r>
          </w:p>
        </w:tc>
        <w:tc>
          <w:tcPr>
            <w:tcW w:w="3600" w:type="dxa"/>
          </w:tcPr>
          <w:p w14:paraId="41796DB2" w14:textId="77777777" w:rsidR="00FF780D"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t>Average number of students enrolled per section</w:t>
            </w:r>
          </w:p>
        </w:tc>
        <w:tc>
          <w:tcPr>
            <w:tcW w:w="4855" w:type="dxa"/>
          </w:tcPr>
          <w:p w14:paraId="6A722798" w14:textId="77777777" w:rsidR="00FF780D"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t>16</w:t>
            </w:r>
          </w:p>
        </w:tc>
      </w:tr>
      <w:tr w:rsidR="00FF780D" w14:paraId="6DF81566" w14:textId="77777777" w:rsidTr="00FF780D">
        <w:tc>
          <w:tcPr>
            <w:cnfStyle w:val="001000000000" w:firstRow="0" w:lastRow="0" w:firstColumn="1" w:lastColumn="0" w:oddVBand="0" w:evenVBand="0" w:oddHBand="0" w:evenHBand="0" w:firstRowFirstColumn="0" w:firstRowLastColumn="0" w:lastRowFirstColumn="0" w:lastRowLastColumn="0"/>
            <w:tcW w:w="895" w:type="dxa"/>
          </w:tcPr>
          <w:p w14:paraId="36A5325A" w14:textId="77777777" w:rsidR="00FF780D" w:rsidRDefault="00FF780D" w:rsidP="00324CC5">
            <w:pPr>
              <w:spacing w:after="0"/>
            </w:pPr>
            <w:r w:rsidRPr="00EE40D8">
              <w:t>2</w:t>
            </w:r>
          </w:p>
        </w:tc>
        <w:tc>
          <w:tcPr>
            <w:tcW w:w="3600" w:type="dxa"/>
          </w:tcPr>
          <w:p w14:paraId="7A897704" w14:textId="77777777" w:rsidR="00FF780D"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rsidRPr="00EE40D8">
              <w:t xml:space="preserve">Average number of </w:t>
            </w:r>
            <w:r>
              <w:t xml:space="preserve">affected </w:t>
            </w:r>
            <w:r w:rsidRPr="00EE40D8">
              <w:t>course sections scheduled in a summer semester</w:t>
            </w:r>
          </w:p>
        </w:tc>
        <w:tc>
          <w:tcPr>
            <w:tcW w:w="4855" w:type="dxa"/>
          </w:tcPr>
          <w:p w14:paraId="06A7C9DF" w14:textId="77777777" w:rsidR="00FF780D"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t>0</w:t>
            </w:r>
          </w:p>
        </w:tc>
      </w:tr>
      <w:tr w:rsidR="00FF780D" w14:paraId="22BF3D29" w14:textId="77777777" w:rsidTr="00FF78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6159DC65" w14:textId="77777777" w:rsidR="00FF780D" w:rsidRDefault="00FF780D" w:rsidP="00324CC5">
            <w:pPr>
              <w:spacing w:after="0"/>
            </w:pPr>
            <w:r w:rsidRPr="00EE40D8">
              <w:t>3</w:t>
            </w:r>
          </w:p>
        </w:tc>
        <w:tc>
          <w:tcPr>
            <w:tcW w:w="3600" w:type="dxa"/>
          </w:tcPr>
          <w:p w14:paraId="4F68EFB9" w14:textId="77777777" w:rsidR="00FF780D"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t xml:space="preserve">Average number of </w:t>
            </w:r>
            <w:r>
              <w:t xml:space="preserve">affected </w:t>
            </w:r>
            <w:r w:rsidRPr="00EE40D8">
              <w:t>course sections scheduled in a fall semester</w:t>
            </w:r>
          </w:p>
        </w:tc>
        <w:tc>
          <w:tcPr>
            <w:tcW w:w="4855" w:type="dxa"/>
          </w:tcPr>
          <w:p w14:paraId="07C16EAB" w14:textId="77777777" w:rsidR="00FF780D"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t>1</w:t>
            </w:r>
          </w:p>
        </w:tc>
      </w:tr>
      <w:tr w:rsidR="00FF780D" w14:paraId="00704C5C" w14:textId="77777777" w:rsidTr="00FF780D">
        <w:tc>
          <w:tcPr>
            <w:cnfStyle w:val="001000000000" w:firstRow="0" w:lastRow="0" w:firstColumn="1" w:lastColumn="0" w:oddVBand="0" w:evenVBand="0" w:oddHBand="0" w:evenHBand="0" w:firstRowFirstColumn="0" w:firstRowLastColumn="0" w:lastRowFirstColumn="0" w:lastRowLastColumn="0"/>
            <w:tcW w:w="895" w:type="dxa"/>
          </w:tcPr>
          <w:p w14:paraId="1D9A19B9" w14:textId="77777777" w:rsidR="00FF780D" w:rsidRDefault="00FF780D" w:rsidP="00324CC5">
            <w:pPr>
              <w:spacing w:after="0"/>
            </w:pPr>
            <w:r>
              <w:t>4</w:t>
            </w:r>
          </w:p>
        </w:tc>
        <w:tc>
          <w:tcPr>
            <w:tcW w:w="3600" w:type="dxa"/>
          </w:tcPr>
          <w:p w14:paraId="3BD9A127" w14:textId="77777777" w:rsidR="00FF780D" w:rsidRPr="00185DB9" w:rsidRDefault="00FF780D" w:rsidP="00324CC5">
            <w:pPr>
              <w:spacing w:after="0"/>
              <w:jc w:val="left"/>
              <w:cnfStyle w:val="000000000000" w:firstRow="0" w:lastRow="0" w:firstColumn="0" w:lastColumn="0" w:oddVBand="0" w:evenVBand="0" w:oddHBand="0" w:evenHBand="0" w:firstRowFirstColumn="0" w:firstRowLastColumn="0" w:lastRowFirstColumn="0" w:lastRowLastColumn="0"/>
              <w:rPr>
                <w:i/>
                <w:iCs/>
              </w:rPr>
            </w:pPr>
            <w:r w:rsidRPr="00EE40D8">
              <w:t xml:space="preserve">Average number of </w:t>
            </w:r>
            <w:r>
              <w:t xml:space="preserve">affected </w:t>
            </w:r>
            <w:r w:rsidRPr="00EE40D8">
              <w:t xml:space="preserve">course sections scheduled in a </w:t>
            </w:r>
            <w:r>
              <w:t>spring</w:t>
            </w:r>
            <w:r w:rsidRPr="00EE40D8">
              <w:t xml:space="preserve"> semester</w:t>
            </w:r>
          </w:p>
        </w:tc>
        <w:tc>
          <w:tcPr>
            <w:tcW w:w="4855" w:type="dxa"/>
          </w:tcPr>
          <w:p w14:paraId="270831EE" w14:textId="77777777" w:rsidR="00FF780D"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t>1</w:t>
            </w:r>
          </w:p>
        </w:tc>
      </w:tr>
      <w:tr w:rsidR="00FF780D" w14:paraId="2AA6A285" w14:textId="77777777" w:rsidTr="00FF78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6F2E112D" w14:textId="77777777" w:rsidR="00FF780D" w:rsidRDefault="00FF780D" w:rsidP="00324CC5">
            <w:pPr>
              <w:spacing w:after="0"/>
            </w:pPr>
            <w:r>
              <w:t>5</w:t>
            </w:r>
          </w:p>
        </w:tc>
        <w:tc>
          <w:tcPr>
            <w:tcW w:w="3600" w:type="dxa"/>
          </w:tcPr>
          <w:p w14:paraId="5555EE8C" w14:textId="77777777" w:rsidR="00FF780D" w:rsidRPr="00EE40D8"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t xml:space="preserve">Total number of course sections scheduled in an academic year </w:t>
            </w:r>
          </w:p>
          <w:p w14:paraId="5CAD5855" w14:textId="77777777" w:rsidR="00FF780D" w:rsidRPr="00185DB9" w:rsidRDefault="00FF780D" w:rsidP="00324CC5">
            <w:pPr>
              <w:spacing w:after="0"/>
              <w:jc w:val="left"/>
              <w:cnfStyle w:val="000000100000" w:firstRow="0" w:lastRow="0" w:firstColumn="0" w:lastColumn="0" w:oddVBand="0" w:evenVBand="0" w:oddHBand="1" w:evenHBand="0" w:firstRowFirstColumn="0" w:firstRowLastColumn="0" w:lastRowFirstColumn="0" w:lastRowLastColumn="0"/>
              <w:rPr>
                <w:i/>
                <w:iCs/>
              </w:rPr>
            </w:pPr>
            <w:r w:rsidRPr="00EE40D8">
              <w:rPr>
                <w:i/>
                <w:iCs/>
              </w:rPr>
              <w:t xml:space="preserve">Add up rows </w:t>
            </w:r>
            <w:r>
              <w:rPr>
                <w:i/>
                <w:iCs/>
              </w:rPr>
              <w:t>2-4</w:t>
            </w:r>
            <w:r w:rsidRPr="00EE40D8">
              <w:rPr>
                <w:i/>
                <w:iCs/>
              </w:rPr>
              <w:t>.</w:t>
            </w:r>
          </w:p>
        </w:tc>
        <w:tc>
          <w:tcPr>
            <w:tcW w:w="4855" w:type="dxa"/>
          </w:tcPr>
          <w:p w14:paraId="0122AF2B" w14:textId="77777777" w:rsidR="00FF780D"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t>2</w:t>
            </w:r>
          </w:p>
        </w:tc>
      </w:tr>
      <w:tr w:rsidR="00FF780D" w14:paraId="413EC72A" w14:textId="77777777" w:rsidTr="00FF780D">
        <w:tc>
          <w:tcPr>
            <w:cnfStyle w:val="001000000000" w:firstRow="0" w:lastRow="0" w:firstColumn="1" w:lastColumn="0" w:oddVBand="0" w:evenVBand="0" w:oddHBand="0" w:evenHBand="0" w:firstRowFirstColumn="0" w:firstRowLastColumn="0" w:lastRowFirstColumn="0" w:lastRowLastColumn="0"/>
            <w:tcW w:w="895" w:type="dxa"/>
          </w:tcPr>
          <w:p w14:paraId="55B58E00" w14:textId="77777777" w:rsidR="00FF780D" w:rsidRDefault="00FF780D" w:rsidP="00324CC5">
            <w:pPr>
              <w:spacing w:after="0"/>
            </w:pPr>
            <w:r>
              <w:t>6</w:t>
            </w:r>
          </w:p>
        </w:tc>
        <w:tc>
          <w:tcPr>
            <w:tcW w:w="3600" w:type="dxa"/>
          </w:tcPr>
          <w:p w14:paraId="3115787F" w14:textId="77777777" w:rsidR="00FF780D" w:rsidRPr="00EE40D8"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rsidRPr="00EE40D8">
              <w:t>Total number of student section enrollments per academic year</w:t>
            </w:r>
          </w:p>
          <w:p w14:paraId="1FBC5DE1" w14:textId="77777777" w:rsidR="00FF780D"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rsidRPr="00EE40D8">
              <w:rPr>
                <w:i/>
                <w:iCs/>
              </w:rPr>
              <w:t xml:space="preserve">Multiply row 1 and row </w:t>
            </w:r>
            <w:r>
              <w:rPr>
                <w:i/>
                <w:iCs/>
              </w:rPr>
              <w:t>5</w:t>
            </w:r>
            <w:r w:rsidRPr="00EE40D8">
              <w:rPr>
                <w:i/>
                <w:iCs/>
              </w:rPr>
              <w:t>.</w:t>
            </w:r>
          </w:p>
        </w:tc>
        <w:tc>
          <w:tcPr>
            <w:tcW w:w="4855" w:type="dxa"/>
          </w:tcPr>
          <w:p w14:paraId="186A4DFE" w14:textId="77777777" w:rsidR="00FF780D"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t>32</w:t>
            </w:r>
          </w:p>
        </w:tc>
      </w:tr>
      <w:tr w:rsidR="00FF780D" w14:paraId="68598C34" w14:textId="77777777" w:rsidTr="00FF78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206B7173" w14:textId="77777777" w:rsidR="00FF780D" w:rsidRDefault="00FF780D" w:rsidP="00324CC5">
            <w:pPr>
              <w:spacing w:after="0"/>
            </w:pPr>
            <w:r>
              <w:lastRenderedPageBreak/>
              <w:t>7</w:t>
            </w:r>
          </w:p>
        </w:tc>
        <w:tc>
          <w:tcPr>
            <w:tcW w:w="3600" w:type="dxa"/>
          </w:tcPr>
          <w:p w14:paraId="54EBFE6D" w14:textId="77777777" w:rsidR="00FF780D" w:rsidRPr="00EE40D8"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t xml:space="preserve">Original </w:t>
            </w:r>
            <w:r w:rsidRPr="00EE40D8">
              <w:rPr>
                <w:u w:val="single"/>
              </w:rPr>
              <w:t>required</w:t>
            </w:r>
            <w:r w:rsidRPr="00EE40D8">
              <w:t xml:space="preserve"> commercial materials</w:t>
            </w:r>
          </w:p>
          <w:p w14:paraId="7C8C7788" w14:textId="77777777" w:rsidR="00FF780D" w:rsidRPr="00185DB9" w:rsidRDefault="00FF780D" w:rsidP="00324CC5">
            <w:pPr>
              <w:spacing w:after="0"/>
              <w:jc w:val="left"/>
              <w:cnfStyle w:val="000000100000" w:firstRow="0" w:lastRow="0" w:firstColumn="0" w:lastColumn="0" w:oddVBand="0" w:evenVBand="0" w:oddHBand="1" w:evenHBand="0" w:firstRowFirstColumn="0" w:firstRowLastColumn="0" w:lastRowFirstColumn="0" w:lastRowLastColumn="0"/>
              <w:rPr>
                <w:i/>
                <w:iCs/>
              </w:rPr>
            </w:pPr>
            <w:r w:rsidRPr="00EE40D8">
              <w:rPr>
                <w:i/>
                <w:iCs/>
              </w:rPr>
              <w:t>Include each title, author, price for a new copy purchased from either your campus bookstore, the publisher, or Amazon, and a URL to the book showing the price.</w:t>
            </w:r>
          </w:p>
        </w:tc>
        <w:tc>
          <w:tcPr>
            <w:tcW w:w="4855" w:type="dxa"/>
          </w:tcPr>
          <w:p w14:paraId="33D297BD" w14:textId="77777777" w:rsidR="00FF780D"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proofErr w:type="spellStart"/>
            <w:r>
              <w:t>Shushan</w:t>
            </w:r>
            <w:proofErr w:type="spellEnd"/>
            <w:r>
              <w:t xml:space="preserve">, J. (2020) </w:t>
            </w:r>
            <w:r w:rsidRPr="7086D301">
              <w:rPr>
                <w:i/>
                <w:iCs/>
              </w:rPr>
              <w:t xml:space="preserve">Pocket Guide To College Success </w:t>
            </w:r>
            <w:r w:rsidRPr="7086D301">
              <w:t>3</w:t>
            </w:r>
            <w:r w:rsidRPr="7086D301">
              <w:rPr>
                <w:vertAlign w:val="superscript"/>
              </w:rPr>
              <w:t>rd</w:t>
            </w:r>
            <w:r w:rsidRPr="7086D301">
              <w:t xml:space="preserve"> ed. Macmillan. $39.99</w:t>
            </w:r>
          </w:p>
          <w:p w14:paraId="311406E7" w14:textId="77777777" w:rsidR="00FF780D" w:rsidRDefault="00EE3069" w:rsidP="00324CC5">
            <w:pPr>
              <w:spacing w:after="0"/>
              <w:jc w:val="left"/>
              <w:cnfStyle w:val="000000100000" w:firstRow="0" w:lastRow="0" w:firstColumn="0" w:lastColumn="0" w:oddVBand="0" w:evenVBand="0" w:oddHBand="1" w:evenHBand="0" w:firstRowFirstColumn="0" w:firstRowLastColumn="0" w:lastRowFirstColumn="0" w:lastRowLastColumn="0"/>
            </w:pPr>
            <w:hyperlink r:id="rId21">
              <w:r w:rsidR="00FF780D" w:rsidRPr="7086D301">
                <w:rPr>
                  <w:rStyle w:val="Hyperlink"/>
                </w:rPr>
                <w:t>https://store.macmillanlearning.com/us/product/The-Pocket-Guide-to-College-Success/p/1319200761?gclid=Cj0KCQiA34OBBhCcARIsAG32uvOGG3hSjQnwRAQDilN18xnW4K9OWMrK-2c2vTeCMFnW5jOA4HPMH4kaAi_kEALw_wcB</w:t>
              </w:r>
            </w:hyperlink>
            <w:r w:rsidR="00FF780D" w:rsidRPr="7086D301">
              <w:t xml:space="preserve"> </w:t>
            </w:r>
          </w:p>
        </w:tc>
      </w:tr>
      <w:tr w:rsidR="00FF780D" w14:paraId="49B9C282" w14:textId="77777777" w:rsidTr="00FF780D">
        <w:tc>
          <w:tcPr>
            <w:cnfStyle w:val="001000000000" w:firstRow="0" w:lastRow="0" w:firstColumn="1" w:lastColumn="0" w:oddVBand="0" w:evenVBand="0" w:oddHBand="0" w:evenHBand="0" w:firstRowFirstColumn="0" w:firstRowLastColumn="0" w:lastRowFirstColumn="0" w:lastRowLastColumn="0"/>
            <w:tcW w:w="895" w:type="dxa"/>
          </w:tcPr>
          <w:p w14:paraId="4E64A13F" w14:textId="77777777" w:rsidR="00FF780D" w:rsidRDefault="00FF780D" w:rsidP="00324CC5">
            <w:pPr>
              <w:spacing w:after="0"/>
            </w:pPr>
            <w:r>
              <w:t>8</w:t>
            </w:r>
          </w:p>
        </w:tc>
        <w:tc>
          <w:tcPr>
            <w:tcW w:w="3600" w:type="dxa"/>
          </w:tcPr>
          <w:p w14:paraId="058ADF7B" w14:textId="77777777" w:rsidR="00FF780D" w:rsidRPr="00EE40D8"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rsidRPr="00EE40D8">
              <w:t>Original cost per student section enrollment</w:t>
            </w:r>
          </w:p>
          <w:p w14:paraId="3BAC333F" w14:textId="77777777" w:rsidR="00FF780D"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rsidRPr="00EE40D8">
              <w:rPr>
                <w:i/>
                <w:iCs/>
              </w:rPr>
              <w:t xml:space="preserve">Add up the cost of all materials in row </w:t>
            </w:r>
            <w:r>
              <w:rPr>
                <w:i/>
                <w:iCs/>
              </w:rPr>
              <w:t>7</w:t>
            </w:r>
            <w:r w:rsidRPr="00EE40D8">
              <w:rPr>
                <w:i/>
                <w:iCs/>
              </w:rPr>
              <w:t>.</w:t>
            </w:r>
          </w:p>
        </w:tc>
        <w:tc>
          <w:tcPr>
            <w:tcW w:w="4855" w:type="dxa"/>
          </w:tcPr>
          <w:p w14:paraId="5836CF41" w14:textId="77777777" w:rsidR="00FF780D"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t>$39.99</w:t>
            </w:r>
          </w:p>
        </w:tc>
      </w:tr>
      <w:tr w:rsidR="00FF780D" w14:paraId="3B60F629" w14:textId="77777777" w:rsidTr="00FF78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7667E385" w14:textId="77777777" w:rsidR="00FF780D" w:rsidRDefault="00FF780D" w:rsidP="00324CC5">
            <w:pPr>
              <w:spacing w:after="0"/>
            </w:pPr>
            <w:r>
              <w:t>9</w:t>
            </w:r>
          </w:p>
        </w:tc>
        <w:tc>
          <w:tcPr>
            <w:tcW w:w="3600" w:type="dxa"/>
          </w:tcPr>
          <w:p w14:paraId="0A904D8C" w14:textId="77777777" w:rsidR="00FF780D"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t>Average post-project cost per student section enrollment</w:t>
            </w:r>
          </w:p>
        </w:tc>
        <w:tc>
          <w:tcPr>
            <w:tcW w:w="4855" w:type="dxa"/>
          </w:tcPr>
          <w:p w14:paraId="5CFB9A72" w14:textId="77777777" w:rsidR="00FF780D"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t>$0</w:t>
            </w:r>
          </w:p>
        </w:tc>
      </w:tr>
      <w:tr w:rsidR="00FF780D" w14:paraId="7E1C0505" w14:textId="77777777" w:rsidTr="00FF780D">
        <w:tc>
          <w:tcPr>
            <w:cnfStyle w:val="001000000000" w:firstRow="0" w:lastRow="0" w:firstColumn="1" w:lastColumn="0" w:oddVBand="0" w:evenVBand="0" w:oddHBand="0" w:evenHBand="0" w:firstRowFirstColumn="0" w:firstRowLastColumn="0" w:lastRowFirstColumn="0" w:lastRowLastColumn="0"/>
            <w:tcW w:w="895" w:type="dxa"/>
          </w:tcPr>
          <w:p w14:paraId="11D04835" w14:textId="77777777" w:rsidR="00FF780D" w:rsidRDefault="00FF780D" w:rsidP="00324CC5">
            <w:pPr>
              <w:spacing w:after="0"/>
            </w:pPr>
            <w:r>
              <w:t>10</w:t>
            </w:r>
          </w:p>
        </w:tc>
        <w:tc>
          <w:tcPr>
            <w:tcW w:w="3600" w:type="dxa"/>
          </w:tcPr>
          <w:p w14:paraId="7E6ECD67" w14:textId="77777777" w:rsidR="00FF780D" w:rsidRPr="00EE40D8"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rsidRPr="00EE40D8">
              <w:t>Average post-project savings per student section enrollment</w:t>
            </w:r>
          </w:p>
          <w:p w14:paraId="7BCAD270" w14:textId="77777777" w:rsidR="00FF780D" w:rsidRPr="00185DB9" w:rsidRDefault="00FF780D" w:rsidP="00324CC5">
            <w:pPr>
              <w:spacing w:after="0"/>
              <w:jc w:val="left"/>
              <w:cnfStyle w:val="000000000000" w:firstRow="0" w:lastRow="0" w:firstColumn="0" w:lastColumn="0" w:oddVBand="0" w:evenVBand="0" w:oddHBand="0" w:evenHBand="0" w:firstRowFirstColumn="0" w:firstRowLastColumn="0" w:lastRowFirstColumn="0" w:lastRowLastColumn="0"/>
              <w:rPr>
                <w:i/>
                <w:iCs/>
              </w:rPr>
            </w:pPr>
            <w:r w:rsidRPr="00EE40D8">
              <w:rPr>
                <w:i/>
                <w:iCs/>
              </w:rPr>
              <w:t xml:space="preserve">Subtract row </w:t>
            </w:r>
            <w:r>
              <w:rPr>
                <w:i/>
                <w:iCs/>
              </w:rPr>
              <w:t>9</w:t>
            </w:r>
            <w:r w:rsidRPr="00EE40D8">
              <w:rPr>
                <w:i/>
                <w:iCs/>
              </w:rPr>
              <w:t xml:space="preserve"> from row </w:t>
            </w:r>
            <w:r>
              <w:rPr>
                <w:i/>
                <w:iCs/>
              </w:rPr>
              <w:t>8</w:t>
            </w:r>
            <w:r w:rsidRPr="00EE40D8">
              <w:rPr>
                <w:i/>
                <w:iCs/>
              </w:rPr>
              <w:t>.</w:t>
            </w:r>
          </w:p>
        </w:tc>
        <w:tc>
          <w:tcPr>
            <w:tcW w:w="4855" w:type="dxa"/>
          </w:tcPr>
          <w:p w14:paraId="2EF813CA" w14:textId="77777777" w:rsidR="00FF780D" w:rsidRDefault="00FF780D" w:rsidP="00324CC5">
            <w:pPr>
              <w:spacing w:after="0"/>
              <w:jc w:val="left"/>
              <w:cnfStyle w:val="000000000000" w:firstRow="0" w:lastRow="0" w:firstColumn="0" w:lastColumn="0" w:oddVBand="0" w:evenVBand="0" w:oddHBand="0" w:evenHBand="0" w:firstRowFirstColumn="0" w:firstRowLastColumn="0" w:lastRowFirstColumn="0" w:lastRowLastColumn="0"/>
            </w:pPr>
            <w:r>
              <w:t>$39.99</w:t>
            </w:r>
          </w:p>
        </w:tc>
      </w:tr>
      <w:tr w:rsidR="00FF780D" w14:paraId="65D205AD" w14:textId="77777777" w:rsidTr="00FF78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 w:type="dxa"/>
          </w:tcPr>
          <w:p w14:paraId="13F98C73" w14:textId="77777777" w:rsidR="00FF780D" w:rsidRDefault="00FF780D" w:rsidP="00324CC5">
            <w:pPr>
              <w:spacing w:after="0"/>
            </w:pPr>
            <w:r w:rsidRPr="00EE40D8">
              <w:t>1</w:t>
            </w:r>
            <w:r>
              <w:t>1</w:t>
            </w:r>
          </w:p>
        </w:tc>
        <w:tc>
          <w:tcPr>
            <w:tcW w:w="3600" w:type="dxa"/>
          </w:tcPr>
          <w:p w14:paraId="678DE686" w14:textId="77777777" w:rsidR="00FF780D" w:rsidRPr="00EE40D8"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t>Projected total annual student savings per academic year</w:t>
            </w:r>
          </w:p>
          <w:p w14:paraId="49D19F36" w14:textId="77777777" w:rsidR="00FF780D"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rsidRPr="00EE40D8">
              <w:rPr>
                <w:i/>
                <w:iCs/>
              </w:rPr>
              <w:t xml:space="preserve">Multiply row </w:t>
            </w:r>
            <w:r>
              <w:rPr>
                <w:i/>
                <w:iCs/>
              </w:rPr>
              <w:t>10</w:t>
            </w:r>
            <w:r w:rsidRPr="00EE40D8">
              <w:rPr>
                <w:i/>
                <w:iCs/>
              </w:rPr>
              <w:t xml:space="preserve"> and row </w:t>
            </w:r>
            <w:r>
              <w:rPr>
                <w:i/>
                <w:iCs/>
              </w:rPr>
              <w:t>6</w:t>
            </w:r>
            <w:r w:rsidRPr="00EE40D8">
              <w:rPr>
                <w:i/>
                <w:iCs/>
              </w:rPr>
              <w:t>.</w:t>
            </w:r>
          </w:p>
        </w:tc>
        <w:tc>
          <w:tcPr>
            <w:tcW w:w="4855" w:type="dxa"/>
          </w:tcPr>
          <w:p w14:paraId="09D5B01D" w14:textId="77777777" w:rsidR="00FF780D" w:rsidRDefault="00FF780D" w:rsidP="00324CC5">
            <w:pPr>
              <w:spacing w:after="0"/>
              <w:jc w:val="left"/>
              <w:cnfStyle w:val="000000100000" w:firstRow="0" w:lastRow="0" w:firstColumn="0" w:lastColumn="0" w:oddVBand="0" w:evenVBand="0" w:oddHBand="1" w:evenHBand="0" w:firstRowFirstColumn="0" w:firstRowLastColumn="0" w:lastRowFirstColumn="0" w:lastRowLastColumn="0"/>
            </w:pPr>
            <w:r w:rsidRPr="00FF780D">
              <w:t>$1,279.68</w:t>
            </w:r>
          </w:p>
        </w:tc>
      </w:tr>
    </w:tbl>
    <w:p w14:paraId="386FE014" w14:textId="5A9124AC" w:rsidR="00FF780D" w:rsidRDefault="00FF780D" w:rsidP="00324CC5">
      <w:pPr>
        <w:spacing w:after="0"/>
        <w:jc w:val="left"/>
      </w:pPr>
    </w:p>
    <w:p w14:paraId="1EB3AE09" w14:textId="77777777" w:rsidR="00A3047B" w:rsidRDefault="00A3047B" w:rsidP="00324CC5">
      <w:pPr>
        <w:spacing w:after="0"/>
      </w:pPr>
    </w:p>
    <w:p w14:paraId="555BEF73" w14:textId="77777777" w:rsidR="00324CC5" w:rsidRDefault="00324CC5">
      <w:pPr>
        <w:spacing w:after="160" w:line="259" w:lineRule="auto"/>
        <w:jc w:val="left"/>
        <w:rPr>
          <w:rFonts w:asciiTheme="majorHAnsi" w:eastAsiaTheme="majorEastAsia" w:hAnsiTheme="majorHAnsi" w:cstheme="majorBidi"/>
          <w:b/>
          <w:sz w:val="32"/>
          <w:szCs w:val="32"/>
        </w:rPr>
      </w:pPr>
      <w:r>
        <w:rPr>
          <w:b/>
        </w:rPr>
        <w:br w:type="page"/>
      </w:r>
    </w:p>
    <w:p w14:paraId="2DDDD639" w14:textId="0D38C14A" w:rsidR="00566366" w:rsidRDefault="00566366" w:rsidP="00324CC5">
      <w:pPr>
        <w:pStyle w:val="Heading1"/>
        <w:spacing w:before="0"/>
        <w:jc w:val="center"/>
        <w:rPr>
          <w:b/>
          <w:color w:val="auto"/>
        </w:rPr>
      </w:pPr>
      <w:r w:rsidRPr="00324CC5">
        <w:rPr>
          <w:b/>
          <w:color w:val="auto"/>
        </w:rPr>
        <w:lastRenderedPageBreak/>
        <w:t>Narrative Section</w:t>
      </w:r>
    </w:p>
    <w:p w14:paraId="3C8F1904" w14:textId="77777777" w:rsidR="00324CC5" w:rsidRDefault="00324CC5" w:rsidP="00CF0796">
      <w:pPr>
        <w:spacing w:after="0"/>
        <w:jc w:val="center"/>
        <w:rPr>
          <w:b/>
        </w:rPr>
      </w:pPr>
      <w:r w:rsidRPr="00D250FE">
        <w:rPr>
          <w:b/>
        </w:rPr>
        <w:t xml:space="preserve">“ADVANCING EQUITY THROUGH CREATING A NO-COST TEXTBOOK FOR </w:t>
      </w:r>
    </w:p>
    <w:p w14:paraId="5E542CFA" w14:textId="2CAB23F4" w:rsidR="00324CC5" w:rsidRPr="00D250FE" w:rsidRDefault="00324CC5" w:rsidP="00CF0796">
      <w:pPr>
        <w:spacing w:after="0"/>
        <w:jc w:val="center"/>
        <w:rPr>
          <w:b/>
        </w:rPr>
      </w:pPr>
      <w:r w:rsidRPr="00D250FE">
        <w:rPr>
          <w:b/>
        </w:rPr>
        <w:t>GGC 1000 FIRST-YEAR SEMINAR”</w:t>
      </w:r>
    </w:p>
    <w:p w14:paraId="3DDC2033" w14:textId="77777777" w:rsidR="00324CC5" w:rsidRPr="00324CC5" w:rsidRDefault="00324CC5" w:rsidP="00CF0796">
      <w:pPr>
        <w:spacing w:after="0"/>
      </w:pPr>
    </w:p>
    <w:p w14:paraId="32701163" w14:textId="4403B1DB" w:rsidR="00566366" w:rsidRPr="00CF0796" w:rsidRDefault="00324CC5" w:rsidP="00CF0796">
      <w:pPr>
        <w:spacing w:after="0"/>
        <w:rPr>
          <w:b/>
        </w:rPr>
      </w:pPr>
      <w:r>
        <w:rPr>
          <w:b/>
        </w:rPr>
        <w:t xml:space="preserve">1. PROJECT GOALS </w:t>
      </w:r>
    </w:p>
    <w:p w14:paraId="6C564874" w14:textId="40B6FD10" w:rsidR="0A2300F7" w:rsidRDefault="0A2300F7" w:rsidP="00CF0796">
      <w:pPr>
        <w:spacing w:after="0"/>
        <w:rPr>
          <w:rFonts w:ascii="Calibri" w:eastAsia="Calibri" w:hAnsi="Calibri" w:cs="Calibri"/>
          <w:i/>
          <w:iCs/>
          <w:szCs w:val="24"/>
        </w:rPr>
      </w:pPr>
    </w:p>
    <w:p w14:paraId="777FA169" w14:textId="6DDBE2FE" w:rsidR="00566366" w:rsidRDefault="045F5398" w:rsidP="00324CC5">
      <w:pPr>
        <w:pStyle w:val="ListParagraph"/>
        <w:numPr>
          <w:ilvl w:val="0"/>
          <w:numId w:val="11"/>
        </w:numPr>
        <w:spacing w:after="0"/>
        <w:jc w:val="left"/>
        <w:rPr>
          <w:rFonts w:eastAsiaTheme="minorEastAsia" w:cstheme="minorBidi"/>
          <w:szCs w:val="24"/>
        </w:rPr>
      </w:pPr>
      <w:r w:rsidRPr="37118213">
        <w:rPr>
          <w:rFonts w:ascii="Calibri" w:eastAsia="Calibri" w:hAnsi="Calibri" w:cs="Calibri"/>
          <w:szCs w:val="24"/>
        </w:rPr>
        <w:t xml:space="preserve">Develop </w:t>
      </w:r>
      <w:r w:rsidR="72B0F673" w:rsidRPr="37118213">
        <w:rPr>
          <w:rFonts w:ascii="Calibri" w:eastAsia="Calibri" w:hAnsi="Calibri" w:cs="Calibri"/>
          <w:szCs w:val="24"/>
        </w:rPr>
        <w:t>an effective,</w:t>
      </w:r>
      <w:r w:rsidR="2D35AE0B" w:rsidRPr="37118213">
        <w:rPr>
          <w:rFonts w:ascii="Calibri" w:eastAsia="Calibri" w:hAnsi="Calibri" w:cs="Calibri"/>
          <w:szCs w:val="24"/>
        </w:rPr>
        <w:t xml:space="preserve"> </w:t>
      </w:r>
      <w:r w:rsidR="2F0B627B" w:rsidRPr="37118213">
        <w:rPr>
          <w:rFonts w:ascii="Calibri" w:eastAsia="Calibri" w:hAnsi="Calibri" w:cs="Calibri"/>
          <w:szCs w:val="24"/>
        </w:rPr>
        <w:t>open-source,</w:t>
      </w:r>
      <w:r w:rsidR="2D35AE0B" w:rsidRPr="37118213">
        <w:rPr>
          <w:rFonts w:ascii="Calibri" w:eastAsia="Calibri" w:hAnsi="Calibri" w:cs="Calibri"/>
          <w:szCs w:val="24"/>
        </w:rPr>
        <w:t xml:space="preserve"> no-cost-to-students </w:t>
      </w:r>
      <w:r w:rsidR="08E5F4FD" w:rsidRPr="37118213">
        <w:rPr>
          <w:rFonts w:ascii="Calibri" w:eastAsia="Calibri" w:hAnsi="Calibri" w:cs="Calibri"/>
          <w:szCs w:val="24"/>
        </w:rPr>
        <w:t xml:space="preserve">textbook </w:t>
      </w:r>
      <w:r w:rsidR="2D35AE0B" w:rsidRPr="37118213">
        <w:rPr>
          <w:rFonts w:ascii="Calibri" w:eastAsia="Calibri" w:hAnsi="Calibri" w:cs="Calibri"/>
          <w:szCs w:val="24"/>
        </w:rPr>
        <w:t xml:space="preserve">that </w:t>
      </w:r>
      <w:r w:rsidR="7E02F743" w:rsidRPr="37118213">
        <w:rPr>
          <w:rFonts w:ascii="Calibri" w:eastAsia="Calibri" w:hAnsi="Calibri" w:cs="Calibri"/>
          <w:szCs w:val="24"/>
        </w:rPr>
        <w:t>will</w:t>
      </w:r>
      <w:r w:rsidR="2D35AE0B" w:rsidRPr="37118213">
        <w:rPr>
          <w:rFonts w:ascii="Calibri" w:eastAsia="Calibri" w:hAnsi="Calibri" w:cs="Calibri"/>
          <w:szCs w:val="24"/>
        </w:rPr>
        <w:t xml:space="preserve"> be </w:t>
      </w:r>
      <w:r w:rsidR="75F856F4" w:rsidRPr="37118213">
        <w:rPr>
          <w:rFonts w:ascii="Calibri" w:eastAsia="Calibri" w:hAnsi="Calibri" w:cs="Calibri"/>
          <w:szCs w:val="24"/>
        </w:rPr>
        <w:t xml:space="preserve">employed </w:t>
      </w:r>
      <w:r w:rsidR="2D35AE0B" w:rsidRPr="37118213">
        <w:rPr>
          <w:rFonts w:ascii="Calibri" w:eastAsia="Calibri" w:hAnsi="Calibri" w:cs="Calibri"/>
          <w:szCs w:val="24"/>
        </w:rPr>
        <w:t>by GGC 1000 First</w:t>
      </w:r>
      <w:r w:rsidR="0ECFE015" w:rsidRPr="37118213">
        <w:rPr>
          <w:rFonts w:ascii="Calibri" w:eastAsia="Calibri" w:hAnsi="Calibri" w:cs="Calibri"/>
          <w:szCs w:val="24"/>
        </w:rPr>
        <w:t>-</w:t>
      </w:r>
      <w:r w:rsidR="2D35AE0B" w:rsidRPr="37118213">
        <w:rPr>
          <w:rFonts w:ascii="Calibri" w:eastAsia="Calibri" w:hAnsi="Calibri" w:cs="Calibri"/>
          <w:szCs w:val="24"/>
        </w:rPr>
        <w:t>Year Seminar faculty.</w:t>
      </w:r>
    </w:p>
    <w:p w14:paraId="1BC8FF6C" w14:textId="478660FC" w:rsidR="0A2300F7" w:rsidRDefault="0A2300F7" w:rsidP="00324CC5">
      <w:pPr>
        <w:spacing w:after="0"/>
        <w:jc w:val="left"/>
        <w:rPr>
          <w:rFonts w:ascii="Calibri" w:eastAsia="Calibri" w:hAnsi="Calibri" w:cs="Calibri"/>
          <w:szCs w:val="24"/>
        </w:rPr>
      </w:pPr>
    </w:p>
    <w:p w14:paraId="2E037F32" w14:textId="764C5FEC" w:rsidR="17550C0F" w:rsidRDefault="17550C0F" w:rsidP="00324CC5">
      <w:pPr>
        <w:pStyle w:val="ListParagraph"/>
        <w:numPr>
          <w:ilvl w:val="0"/>
          <w:numId w:val="11"/>
        </w:numPr>
        <w:spacing w:after="0"/>
        <w:jc w:val="left"/>
        <w:rPr>
          <w:rFonts w:eastAsiaTheme="minorEastAsia" w:cstheme="minorBidi"/>
          <w:szCs w:val="24"/>
        </w:rPr>
      </w:pPr>
      <w:r w:rsidRPr="15AE08EC">
        <w:rPr>
          <w:rFonts w:ascii="Calibri" w:eastAsia="Calibri" w:hAnsi="Calibri" w:cs="Calibri"/>
          <w:szCs w:val="24"/>
        </w:rPr>
        <w:t>Decrease the financial burden on students taking GGC 1000, thereby creating more equitable access to a successful course experience.</w:t>
      </w:r>
    </w:p>
    <w:p w14:paraId="02E5095B" w14:textId="2073F98F" w:rsidR="0A2300F7" w:rsidRDefault="0A2300F7" w:rsidP="00324CC5">
      <w:pPr>
        <w:spacing w:after="0"/>
        <w:jc w:val="left"/>
        <w:rPr>
          <w:rFonts w:ascii="Calibri" w:eastAsia="Calibri" w:hAnsi="Calibri" w:cs="Calibri"/>
          <w:szCs w:val="24"/>
        </w:rPr>
      </w:pPr>
    </w:p>
    <w:p w14:paraId="51EE0EE8" w14:textId="77777777" w:rsidR="000E7FD7" w:rsidRPr="000E7FD7" w:rsidRDefault="2D35AE0B" w:rsidP="00324CC5">
      <w:pPr>
        <w:pStyle w:val="ListParagraph"/>
        <w:numPr>
          <w:ilvl w:val="0"/>
          <w:numId w:val="11"/>
        </w:numPr>
        <w:spacing w:after="0"/>
        <w:jc w:val="left"/>
        <w:rPr>
          <w:rFonts w:eastAsiaTheme="minorEastAsia" w:cstheme="minorBidi"/>
          <w:szCs w:val="24"/>
        </w:rPr>
      </w:pPr>
      <w:r w:rsidRPr="37118213">
        <w:rPr>
          <w:rFonts w:ascii="Calibri" w:eastAsia="Calibri" w:hAnsi="Calibri" w:cs="Calibri"/>
          <w:szCs w:val="24"/>
        </w:rPr>
        <w:t>Increase students’ retention</w:t>
      </w:r>
      <w:r w:rsidR="1065826B" w:rsidRPr="37118213">
        <w:rPr>
          <w:rFonts w:ascii="Calibri" w:eastAsia="Calibri" w:hAnsi="Calibri" w:cs="Calibri"/>
          <w:szCs w:val="24"/>
        </w:rPr>
        <w:t xml:space="preserve"> </w:t>
      </w:r>
      <w:r w:rsidRPr="37118213">
        <w:rPr>
          <w:rFonts w:ascii="Calibri" w:eastAsia="Calibri" w:hAnsi="Calibri" w:cs="Calibri"/>
          <w:szCs w:val="24"/>
        </w:rPr>
        <w:t xml:space="preserve">and </w:t>
      </w:r>
      <w:r w:rsidR="77885AB6" w:rsidRPr="37118213">
        <w:rPr>
          <w:rFonts w:ascii="Calibri" w:eastAsia="Calibri" w:hAnsi="Calibri" w:cs="Calibri"/>
          <w:szCs w:val="24"/>
        </w:rPr>
        <w:t xml:space="preserve">pass </w:t>
      </w:r>
      <w:r w:rsidRPr="37118213">
        <w:rPr>
          <w:rFonts w:ascii="Calibri" w:eastAsia="Calibri" w:hAnsi="Calibri" w:cs="Calibri"/>
          <w:szCs w:val="24"/>
        </w:rPr>
        <w:t>rates</w:t>
      </w:r>
      <w:r w:rsidR="752085C8" w:rsidRPr="37118213">
        <w:rPr>
          <w:rFonts w:ascii="Calibri" w:eastAsia="Calibri" w:hAnsi="Calibri" w:cs="Calibri"/>
          <w:szCs w:val="24"/>
        </w:rPr>
        <w:t xml:space="preserve">, as well as </w:t>
      </w:r>
      <w:r w:rsidR="752085C8" w:rsidRPr="37118213">
        <w:rPr>
          <w:rFonts w:ascii="Calibri" w:eastAsia="Calibri" w:hAnsi="Calibri" w:cs="Calibri"/>
          <w:color w:val="000000" w:themeColor="text1"/>
          <w:szCs w:val="24"/>
        </w:rPr>
        <w:t xml:space="preserve">textbook material satisfaction, </w:t>
      </w:r>
      <w:r w:rsidRPr="37118213">
        <w:rPr>
          <w:rFonts w:ascii="Calibri" w:eastAsia="Calibri" w:hAnsi="Calibri" w:cs="Calibri"/>
          <w:szCs w:val="24"/>
        </w:rPr>
        <w:t xml:space="preserve">by revising the course and incorporating </w:t>
      </w:r>
      <w:r w:rsidR="145ECFF6" w:rsidRPr="37118213">
        <w:rPr>
          <w:rFonts w:ascii="Calibri" w:eastAsia="Calibri" w:hAnsi="Calibri" w:cs="Calibri"/>
          <w:szCs w:val="24"/>
        </w:rPr>
        <w:t xml:space="preserve">multimodal </w:t>
      </w:r>
      <w:r w:rsidRPr="37118213">
        <w:rPr>
          <w:rFonts w:ascii="Calibri" w:eastAsia="Calibri" w:hAnsi="Calibri" w:cs="Calibri"/>
          <w:szCs w:val="24"/>
        </w:rPr>
        <w:t xml:space="preserve">materials that are relevant, specific, engaging, and authentic for activities and projects. </w:t>
      </w:r>
      <w:r w:rsidR="5725FFB7" w:rsidRPr="37118213">
        <w:rPr>
          <w:rFonts w:ascii="Calibri" w:eastAsia="Calibri" w:hAnsi="Calibri" w:cs="Calibri"/>
          <w:szCs w:val="24"/>
        </w:rPr>
        <w:t xml:space="preserve"> </w:t>
      </w:r>
    </w:p>
    <w:p w14:paraId="34BEB745" w14:textId="77777777" w:rsidR="000E7FD7" w:rsidRPr="000E7FD7" w:rsidRDefault="000E7FD7" w:rsidP="00324CC5">
      <w:pPr>
        <w:pStyle w:val="ListParagraph"/>
        <w:spacing w:after="0"/>
        <w:rPr>
          <w:rFonts w:ascii="Calibri" w:eastAsia="Calibri" w:hAnsi="Calibri" w:cs="Calibri"/>
          <w:szCs w:val="24"/>
        </w:rPr>
      </w:pPr>
    </w:p>
    <w:p w14:paraId="4430BA3E" w14:textId="5505933B" w:rsidR="00566366" w:rsidRPr="000E7FD7" w:rsidRDefault="2D35AE0B" w:rsidP="00324CC5">
      <w:pPr>
        <w:pStyle w:val="ListParagraph"/>
        <w:numPr>
          <w:ilvl w:val="0"/>
          <w:numId w:val="11"/>
        </w:numPr>
        <w:spacing w:after="0"/>
        <w:jc w:val="left"/>
        <w:rPr>
          <w:rFonts w:eastAsiaTheme="minorEastAsia" w:cstheme="minorBidi"/>
          <w:szCs w:val="24"/>
        </w:rPr>
      </w:pPr>
      <w:r w:rsidRPr="000E7FD7">
        <w:rPr>
          <w:rFonts w:ascii="Calibri" w:eastAsia="Calibri" w:hAnsi="Calibri" w:cs="Calibri"/>
          <w:szCs w:val="24"/>
        </w:rPr>
        <w:t>Support institutional efforts to scale up the first</w:t>
      </w:r>
      <w:r w:rsidR="1EB483B5" w:rsidRPr="000E7FD7">
        <w:rPr>
          <w:rFonts w:ascii="Calibri" w:eastAsia="Calibri" w:hAnsi="Calibri" w:cs="Calibri"/>
          <w:szCs w:val="24"/>
        </w:rPr>
        <w:t>-</w:t>
      </w:r>
      <w:r w:rsidRPr="000E7FD7">
        <w:rPr>
          <w:rFonts w:ascii="Calibri" w:eastAsia="Calibri" w:hAnsi="Calibri" w:cs="Calibri"/>
          <w:szCs w:val="24"/>
        </w:rPr>
        <w:t xml:space="preserve">year seminar </w:t>
      </w:r>
      <w:r w:rsidR="160DB0BC" w:rsidRPr="000E7FD7">
        <w:rPr>
          <w:rFonts w:ascii="Calibri" w:eastAsia="Calibri" w:hAnsi="Calibri" w:cs="Calibri"/>
          <w:szCs w:val="24"/>
        </w:rPr>
        <w:t xml:space="preserve">for </w:t>
      </w:r>
      <w:r w:rsidR="75310F82" w:rsidRPr="000E7FD7">
        <w:rPr>
          <w:rFonts w:ascii="Calibri" w:eastAsia="Calibri" w:hAnsi="Calibri" w:cs="Calibri"/>
          <w:szCs w:val="24"/>
        </w:rPr>
        <w:t>all eligible first-year students (new and transfer). Revised course and text</w:t>
      </w:r>
      <w:r w:rsidR="71A5F674" w:rsidRPr="000E7FD7">
        <w:rPr>
          <w:rFonts w:ascii="Calibri" w:eastAsia="Calibri" w:hAnsi="Calibri" w:cs="Calibri"/>
          <w:szCs w:val="24"/>
        </w:rPr>
        <w:t>book</w:t>
      </w:r>
      <w:r w:rsidR="75310F82" w:rsidRPr="000E7FD7">
        <w:rPr>
          <w:rFonts w:ascii="Calibri" w:eastAsia="Calibri" w:hAnsi="Calibri" w:cs="Calibri"/>
          <w:szCs w:val="24"/>
        </w:rPr>
        <w:t xml:space="preserve"> will accommodate fo</w:t>
      </w:r>
      <w:r w:rsidR="2DA57ADE" w:rsidRPr="000E7FD7">
        <w:rPr>
          <w:rFonts w:ascii="Calibri" w:eastAsia="Calibri" w:hAnsi="Calibri" w:cs="Calibri"/>
          <w:szCs w:val="24"/>
        </w:rPr>
        <w:t xml:space="preserve">r both standalone sections of </w:t>
      </w:r>
      <w:r w:rsidR="1004348C" w:rsidRPr="000E7FD7">
        <w:rPr>
          <w:rFonts w:ascii="Calibri" w:eastAsia="Calibri" w:hAnsi="Calibri" w:cs="Calibri"/>
          <w:szCs w:val="24"/>
        </w:rPr>
        <w:t>First-Year Seminar (</w:t>
      </w:r>
      <w:r w:rsidR="2DA57ADE" w:rsidRPr="000E7FD7">
        <w:rPr>
          <w:rFonts w:ascii="Calibri" w:eastAsia="Calibri" w:hAnsi="Calibri" w:cs="Calibri"/>
          <w:szCs w:val="24"/>
        </w:rPr>
        <w:t>FYS</w:t>
      </w:r>
      <w:r w:rsidR="468630AB" w:rsidRPr="000E7FD7">
        <w:rPr>
          <w:rFonts w:ascii="Calibri" w:eastAsia="Calibri" w:hAnsi="Calibri" w:cs="Calibri"/>
          <w:szCs w:val="24"/>
        </w:rPr>
        <w:t>)</w:t>
      </w:r>
      <w:r w:rsidR="2DA57ADE" w:rsidRPr="000E7FD7">
        <w:rPr>
          <w:rFonts w:ascii="Calibri" w:eastAsia="Calibri" w:hAnsi="Calibri" w:cs="Calibri"/>
          <w:szCs w:val="24"/>
        </w:rPr>
        <w:t xml:space="preserve">, as well as the majority that will be offered as part of first-year </w:t>
      </w:r>
      <w:r w:rsidRPr="000E7FD7">
        <w:rPr>
          <w:rFonts w:ascii="Calibri" w:eastAsia="Calibri" w:hAnsi="Calibri" w:cs="Calibri"/>
          <w:szCs w:val="24"/>
        </w:rPr>
        <w:t>learning communities</w:t>
      </w:r>
      <w:r w:rsidR="69A2638C" w:rsidRPr="000E7FD7">
        <w:rPr>
          <w:rFonts w:ascii="Calibri" w:eastAsia="Calibri" w:hAnsi="Calibri" w:cs="Calibri"/>
          <w:szCs w:val="24"/>
        </w:rPr>
        <w:t>, thereby leveraging multiple high impact practices (HIPs)</w:t>
      </w:r>
      <w:r w:rsidRPr="000E7FD7">
        <w:rPr>
          <w:rFonts w:ascii="Calibri" w:eastAsia="Calibri" w:hAnsi="Calibri" w:cs="Calibri"/>
          <w:szCs w:val="24"/>
        </w:rPr>
        <w:t xml:space="preserve"> to increase retention and completion rates.  </w:t>
      </w:r>
    </w:p>
    <w:p w14:paraId="77B47E9E" w14:textId="77777777" w:rsidR="00324CC5" w:rsidRDefault="00324CC5" w:rsidP="00324CC5">
      <w:pPr>
        <w:spacing w:after="0"/>
        <w:jc w:val="left"/>
        <w:rPr>
          <w:rFonts w:ascii="Calibri" w:hAnsi="Calibri" w:cs="Calibri"/>
          <w:szCs w:val="24"/>
        </w:rPr>
      </w:pPr>
    </w:p>
    <w:p w14:paraId="798DF59A" w14:textId="76D99609" w:rsidR="7B018157" w:rsidRDefault="7B018157" w:rsidP="00324CC5">
      <w:pPr>
        <w:spacing w:after="0"/>
        <w:jc w:val="left"/>
        <w:rPr>
          <w:rFonts w:ascii="Calibri" w:hAnsi="Calibri" w:cs="Calibri"/>
          <w:szCs w:val="24"/>
        </w:rPr>
      </w:pPr>
      <w:r w:rsidRPr="37118213">
        <w:rPr>
          <w:rFonts w:ascii="Calibri" w:hAnsi="Calibri" w:cs="Calibri"/>
          <w:szCs w:val="24"/>
        </w:rPr>
        <w:t xml:space="preserve">As GGC 1000 continues its efforts to increase access of students to not only the course, but </w:t>
      </w:r>
      <w:r w:rsidR="001E62A5">
        <w:rPr>
          <w:rFonts w:ascii="Calibri" w:hAnsi="Calibri" w:cs="Calibri"/>
          <w:szCs w:val="24"/>
        </w:rPr>
        <w:t xml:space="preserve">also </w:t>
      </w:r>
      <w:r w:rsidR="63770884" w:rsidRPr="37118213">
        <w:rPr>
          <w:rFonts w:ascii="Calibri" w:hAnsi="Calibri" w:cs="Calibri"/>
          <w:szCs w:val="24"/>
        </w:rPr>
        <w:t xml:space="preserve">academic </w:t>
      </w:r>
      <w:r w:rsidRPr="37118213">
        <w:rPr>
          <w:rFonts w:ascii="Calibri" w:hAnsi="Calibri" w:cs="Calibri"/>
          <w:szCs w:val="24"/>
        </w:rPr>
        <w:t xml:space="preserve">success in college, creation of a no-cost OER textbook seems to be the next logical step. </w:t>
      </w:r>
      <w:r w:rsidR="29C18CC9" w:rsidRPr="37118213">
        <w:rPr>
          <w:rFonts w:ascii="Calibri" w:hAnsi="Calibri" w:cs="Calibri"/>
          <w:szCs w:val="24"/>
        </w:rPr>
        <w:t>Currently, GGC 1000 students use or don’t use a textbook based on the section in which they are enrolled</w:t>
      </w:r>
      <w:r w:rsidR="2BD36B82" w:rsidRPr="37118213">
        <w:rPr>
          <w:rFonts w:ascii="Calibri" w:hAnsi="Calibri" w:cs="Calibri"/>
          <w:szCs w:val="24"/>
        </w:rPr>
        <w:t xml:space="preserve">; some instructors assign a text and others do not. All first-time instructors of the course use Jamie </w:t>
      </w:r>
      <w:proofErr w:type="spellStart"/>
      <w:r w:rsidR="2BD36B82" w:rsidRPr="37118213">
        <w:rPr>
          <w:rFonts w:ascii="Calibri" w:hAnsi="Calibri" w:cs="Calibri"/>
          <w:szCs w:val="24"/>
        </w:rPr>
        <w:t>Shushan’s</w:t>
      </w:r>
      <w:proofErr w:type="spellEnd"/>
      <w:r w:rsidR="2BD36B82" w:rsidRPr="37118213">
        <w:rPr>
          <w:rFonts w:ascii="Calibri" w:hAnsi="Calibri" w:cs="Calibri"/>
          <w:szCs w:val="24"/>
        </w:rPr>
        <w:t xml:space="preserve"> </w:t>
      </w:r>
      <w:r w:rsidR="2BD36B82" w:rsidRPr="37118213">
        <w:rPr>
          <w:rFonts w:ascii="Calibri" w:hAnsi="Calibri" w:cs="Calibri"/>
          <w:i/>
          <w:iCs/>
          <w:szCs w:val="24"/>
        </w:rPr>
        <w:t>Pocket Guide to College Success</w:t>
      </w:r>
      <w:r w:rsidR="2BD36B82" w:rsidRPr="37118213">
        <w:rPr>
          <w:rFonts w:ascii="Calibri" w:hAnsi="Calibri" w:cs="Calibri"/>
          <w:szCs w:val="24"/>
        </w:rPr>
        <w:t>, 3</w:t>
      </w:r>
      <w:r w:rsidR="2BD36B82" w:rsidRPr="37118213">
        <w:rPr>
          <w:rFonts w:ascii="Calibri" w:hAnsi="Calibri" w:cs="Calibri"/>
          <w:szCs w:val="24"/>
          <w:vertAlign w:val="superscript"/>
        </w:rPr>
        <w:t>rd</w:t>
      </w:r>
      <w:r w:rsidR="2BD36B82" w:rsidRPr="37118213">
        <w:rPr>
          <w:rFonts w:ascii="Calibri" w:hAnsi="Calibri" w:cs="Calibri"/>
          <w:szCs w:val="24"/>
        </w:rPr>
        <w:t xml:space="preserve"> edition</w:t>
      </w:r>
      <w:r w:rsidR="29C18CC9" w:rsidRPr="37118213">
        <w:rPr>
          <w:rFonts w:ascii="Calibri" w:hAnsi="Calibri" w:cs="Calibri"/>
          <w:szCs w:val="24"/>
        </w:rPr>
        <w:t>. Sections</w:t>
      </w:r>
      <w:r w:rsidR="36808077" w:rsidRPr="37118213">
        <w:rPr>
          <w:rFonts w:ascii="Calibri" w:hAnsi="Calibri" w:cs="Calibri"/>
          <w:szCs w:val="24"/>
        </w:rPr>
        <w:t xml:space="preserve"> like these,</w:t>
      </w:r>
      <w:r w:rsidR="29C18CC9" w:rsidRPr="37118213">
        <w:rPr>
          <w:rFonts w:ascii="Calibri" w:hAnsi="Calibri" w:cs="Calibri"/>
          <w:szCs w:val="24"/>
        </w:rPr>
        <w:t xml:space="preserve"> </w:t>
      </w:r>
      <w:r w:rsidR="0F8E0806" w:rsidRPr="37118213">
        <w:rPr>
          <w:rFonts w:ascii="Calibri" w:hAnsi="Calibri" w:cs="Calibri"/>
          <w:szCs w:val="24"/>
        </w:rPr>
        <w:t xml:space="preserve">which assign </w:t>
      </w:r>
      <w:r w:rsidR="29C18CC9" w:rsidRPr="37118213">
        <w:rPr>
          <w:rFonts w:ascii="Calibri" w:hAnsi="Calibri" w:cs="Calibri"/>
          <w:szCs w:val="24"/>
        </w:rPr>
        <w:t>a textbook</w:t>
      </w:r>
      <w:r w:rsidR="18C0B4C3" w:rsidRPr="37118213">
        <w:rPr>
          <w:rFonts w:ascii="Calibri" w:hAnsi="Calibri" w:cs="Calibri"/>
          <w:szCs w:val="24"/>
        </w:rPr>
        <w:t>,</w:t>
      </w:r>
      <w:r w:rsidR="29C18CC9" w:rsidRPr="37118213">
        <w:rPr>
          <w:rFonts w:ascii="Calibri" w:hAnsi="Calibri" w:cs="Calibri"/>
          <w:szCs w:val="24"/>
        </w:rPr>
        <w:t xml:space="preserve"> </w:t>
      </w:r>
      <w:r w:rsidR="2476CCE9" w:rsidRPr="37118213">
        <w:rPr>
          <w:rFonts w:ascii="Calibri" w:hAnsi="Calibri" w:cs="Calibri"/>
          <w:szCs w:val="24"/>
        </w:rPr>
        <w:t>us</w:t>
      </w:r>
      <w:r w:rsidR="29C18CC9" w:rsidRPr="37118213">
        <w:rPr>
          <w:rFonts w:ascii="Calibri" w:hAnsi="Calibri" w:cs="Calibri"/>
          <w:szCs w:val="24"/>
        </w:rPr>
        <w:t>e low-cost texts ($40 or under). Even with this</w:t>
      </w:r>
      <w:r w:rsidR="6213B38D" w:rsidRPr="37118213">
        <w:rPr>
          <w:rFonts w:ascii="Calibri" w:hAnsi="Calibri" w:cs="Calibri"/>
          <w:szCs w:val="24"/>
        </w:rPr>
        <w:t xml:space="preserve"> helpful</w:t>
      </w:r>
      <w:r w:rsidR="29C18CC9" w:rsidRPr="37118213">
        <w:rPr>
          <w:rFonts w:ascii="Calibri" w:hAnsi="Calibri" w:cs="Calibri"/>
          <w:szCs w:val="24"/>
        </w:rPr>
        <w:t xml:space="preserve"> provision, faculty report that students often delay in obtaining or neglect to purch</w:t>
      </w:r>
      <w:r w:rsidR="280C8B12" w:rsidRPr="37118213">
        <w:rPr>
          <w:rFonts w:ascii="Calibri" w:hAnsi="Calibri" w:cs="Calibri"/>
          <w:szCs w:val="24"/>
        </w:rPr>
        <w:t xml:space="preserve">ase </w:t>
      </w:r>
      <w:r w:rsidR="7B07C9EA" w:rsidRPr="37118213">
        <w:rPr>
          <w:rFonts w:ascii="Calibri" w:hAnsi="Calibri" w:cs="Calibri"/>
          <w:szCs w:val="24"/>
        </w:rPr>
        <w:t xml:space="preserve">at all </w:t>
      </w:r>
      <w:r w:rsidR="280C8B12" w:rsidRPr="37118213">
        <w:rPr>
          <w:rFonts w:ascii="Calibri" w:hAnsi="Calibri" w:cs="Calibri"/>
          <w:szCs w:val="24"/>
        </w:rPr>
        <w:t>the course text, due to tight financial circumstances and the fact this course is 1 credit</w:t>
      </w:r>
      <w:r w:rsidR="4860316C" w:rsidRPr="37118213">
        <w:rPr>
          <w:rFonts w:ascii="Calibri" w:hAnsi="Calibri" w:cs="Calibri"/>
          <w:szCs w:val="24"/>
        </w:rPr>
        <w:t xml:space="preserve"> (in their eyes, lower priority)</w:t>
      </w:r>
      <w:r w:rsidR="280C8B12" w:rsidRPr="37118213">
        <w:rPr>
          <w:rFonts w:ascii="Calibri" w:hAnsi="Calibri" w:cs="Calibri"/>
          <w:szCs w:val="24"/>
        </w:rPr>
        <w:t>. A sizeable portion of enrolled students (~20%) do</w:t>
      </w:r>
      <w:r w:rsidR="001E62A5">
        <w:rPr>
          <w:rFonts w:ascii="Calibri" w:hAnsi="Calibri" w:cs="Calibri"/>
          <w:szCs w:val="24"/>
        </w:rPr>
        <w:t>es</w:t>
      </w:r>
      <w:r w:rsidR="280C8B12" w:rsidRPr="37118213">
        <w:rPr>
          <w:rFonts w:ascii="Calibri" w:hAnsi="Calibri" w:cs="Calibri"/>
          <w:szCs w:val="24"/>
        </w:rPr>
        <w:t xml:space="preserve"> not successfully </w:t>
      </w:r>
      <w:r w:rsidR="311B1DF9" w:rsidRPr="37118213">
        <w:rPr>
          <w:rFonts w:ascii="Calibri" w:hAnsi="Calibri" w:cs="Calibri"/>
          <w:szCs w:val="24"/>
        </w:rPr>
        <w:t xml:space="preserve">pass </w:t>
      </w:r>
      <w:r w:rsidR="280C8B12" w:rsidRPr="37118213">
        <w:rPr>
          <w:rFonts w:ascii="Calibri" w:hAnsi="Calibri" w:cs="Calibri"/>
          <w:szCs w:val="24"/>
        </w:rPr>
        <w:t>the course</w:t>
      </w:r>
      <w:r w:rsidR="604AD9DF" w:rsidRPr="37118213">
        <w:rPr>
          <w:rFonts w:ascii="Calibri" w:hAnsi="Calibri" w:cs="Calibri"/>
          <w:szCs w:val="24"/>
        </w:rPr>
        <w:t xml:space="preserve"> each semester.</w:t>
      </w:r>
      <w:r w:rsidR="7C634149" w:rsidRPr="37118213">
        <w:rPr>
          <w:rFonts w:ascii="Calibri" w:hAnsi="Calibri" w:cs="Calibri"/>
          <w:szCs w:val="24"/>
        </w:rPr>
        <w:t xml:space="preserve"> </w:t>
      </w:r>
    </w:p>
    <w:p w14:paraId="145DD4C7" w14:textId="77777777" w:rsidR="00FB6F06" w:rsidRDefault="00FB6F06" w:rsidP="00324CC5">
      <w:pPr>
        <w:spacing w:after="0"/>
        <w:jc w:val="left"/>
        <w:rPr>
          <w:rFonts w:ascii="Calibri" w:eastAsia="Calibri" w:hAnsi="Calibri" w:cs="Calibri"/>
          <w:szCs w:val="24"/>
        </w:rPr>
      </w:pPr>
    </w:p>
    <w:p w14:paraId="4C038CC8" w14:textId="194D39C1" w:rsidR="7B018157" w:rsidRDefault="141E399F" w:rsidP="00324CC5">
      <w:pPr>
        <w:spacing w:after="0"/>
        <w:jc w:val="left"/>
        <w:rPr>
          <w:rFonts w:ascii="Calibri" w:hAnsi="Calibri" w:cs="Calibri"/>
          <w:szCs w:val="24"/>
        </w:rPr>
      </w:pPr>
      <w:r w:rsidRPr="37118213">
        <w:rPr>
          <w:rFonts w:ascii="Calibri" w:hAnsi="Calibri" w:cs="Calibri"/>
          <w:szCs w:val="24"/>
        </w:rPr>
        <w:t xml:space="preserve">Therefore, </w:t>
      </w:r>
      <w:r w:rsidR="0B852D8A" w:rsidRPr="37118213">
        <w:rPr>
          <w:rFonts w:ascii="Calibri" w:eastAsia="Calibri" w:hAnsi="Calibri" w:cs="Calibri"/>
          <w:szCs w:val="24"/>
        </w:rPr>
        <w:t xml:space="preserve">creating a no-cost textbook will make course materials </w:t>
      </w:r>
      <w:r w:rsidR="0B852D8A" w:rsidRPr="37118213">
        <w:rPr>
          <w:rFonts w:ascii="Calibri" w:eastAsia="Calibri" w:hAnsi="Calibri" w:cs="Calibri"/>
          <w:b/>
          <w:bCs/>
          <w:szCs w:val="24"/>
        </w:rPr>
        <w:t>immediately accessible</w:t>
      </w:r>
      <w:r w:rsidR="0B852D8A" w:rsidRPr="37118213">
        <w:rPr>
          <w:rFonts w:ascii="Calibri" w:eastAsia="Calibri" w:hAnsi="Calibri" w:cs="Calibri"/>
          <w:szCs w:val="24"/>
        </w:rPr>
        <w:t xml:space="preserve"> for all students on</w:t>
      </w:r>
      <w:r w:rsidR="035B5C55" w:rsidRPr="37118213">
        <w:rPr>
          <w:rFonts w:ascii="Calibri" w:eastAsia="Calibri" w:hAnsi="Calibri" w:cs="Calibri"/>
          <w:szCs w:val="24"/>
        </w:rPr>
        <w:t xml:space="preserve"> the</w:t>
      </w:r>
      <w:r w:rsidR="0B852D8A" w:rsidRPr="37118213">
        <w:rPr>
          <w:rFonts w:ascii="Calibri" w:eastAsia="Calibri" w:hAnsi="Calibri" w:cs="Calibri"/>
          <w:szCs w:val="24"/>
        </w:rPr>
        <w:t xml:space="preserve"> first day of class.  </w:t>
      </w:r>
      <w:r w:rsidR="3B99AB22" w:rsidRPr="37118213">
        <w:rPr>
          <w:rFonts w:ascii="Calibri" w:eastAsia="Calibri" w:hAnsi="Calibri" w:cs="Calibri"/>
          <w:szCs w:val="24"/>
        </w:rPr>
        <w:t>This also</w:t>
      </w:r>
      <w:r w:rsidR="1AE4ED5D" w:rsidRPr="37118213">
        <w:rPr>
          <w:rFonts w:ascii="Calibri" w:eastAsia="Calibri" w:hAnsi="Calibri" w:cs="Calibri"/>
          <w:szCs w:val="24"/>
        </w:rPr>
        <w:t xml:space="preserve"> will</w:t>
      </w:r>
      <w:r w:rsidR="0B852D8A" w:rsidRPr="37118213">
        <w:rPr>
          <w:rFonts w:ascii="Calibri" w:eastAsia="Calibri" w:hAnsi="Calibri" w:cs="Calibri"/>
          <w:szCs w:val="24"/>
        </w:rPr>
        <w:t xml:space="preserve"> remove the potential cost barrier to text acquisition, </w:t>
      </w:r>
      <w:r w:rsidR="0B852D8A" w:rsidRPr="37118213">
        <w:rPr>
          <w:rFonts w:ascii="Calibri" w:eastAsia="Calibri" w:hAnsi="Calibri" w:cs="Calibri"/>
          <w:b/>
          <w:bCs/>
          <w:szCs w:val="24"/>
        </w:rPr>
        <w:t>increasing the likelihood of successful completion</w:t>
      </w:r>
      <w:r w:rsidR="6813316B" w:rsidRPr="37118213">
        <w:rPr>
          <w:rFonts w:ascii="Calibri" w:eastAsia="Calibri" w:hAnsi="Calibri" w:cs="Calibri"/>
          <w:b/>
          <w:bCs/>
          <w:szCs w:val="24"/>
        </w:rPr>
        <w:t xml:space="preserve"> and reducing DFW rates</w:t>
      </w:r>
      <w:r w:rsidR="0B852D8A" w:rsidRPr="37118213">
        <w:rPr>
          <w:rFonts w:ascii="Calibri" w:eastAsia="Calibri" w:hAnsi="Calibri" w:cs="Calibri"/>
          <w:szCs w:val="24"/>
        </w:rPr>
        <w:t xml:space="preserve">. </w:t>
      </w:r>
      <w:r w:rsidR="719108F9" w:rsidRPr="37118213">
        <w:rPr>
          <w:rFonts w:ascii="Calibri" w:eastAsia="Calibri" w:hAnsi="Calibri" w:cs="Calibri"/>
          <w:szCs w:val="24"/>
        </w:rPr>
        <w:t xml:space="preserve">Currently, GGC offers an average of </w:t>
      </w:r>
      <w:r w:rsidR="24531294" w:rsidRPr="37118213">
        <w:rPr>
          <w:rFonts w:ascii="Calibri" w:eastAsia="Calibri" w:hAnsi="Calibri" w:cs="Calibri"/>
          <w:szCs w:val="24"/>
        </w:rPr>
        <w:t>28</w:t>
      </w:r>
      <w:r w:rsidR="719108F9" w:rsidRPr="37118213">
        <w:rPr>
          <w:rFonts w:ascii="Calibri" w:eastAsia="Calibri" w:hAnsi="Calibri" w:cs="Calibri"/>
          <w:szCs w:val="24"/>
        </w:rPr>
        <w:t xml:space="preserve"> sections of first-year seminar per year, </w:t>
      </w:r>
      <w:r w:rsidR="1D255194" w:rsidRPr="37118213">
        <w:rPr>
          <w:rFonts w:ascii="Calibri" w:eastAsia="Calibri" w:hAnsi="Calibri" w:cs="Calibri"/>
          <w:szCs w:val="24"/>
        </w:rPr>
        <w:t xml:space="preserve">enrolling </w:t>
      </w:r>
      <w:r w:rsidR="719108F9" w:rsidRPr="37118213">
        <w:rPr>
          <w:rFonts w:ascii="Calibri" w:eastAsia="Calibri" w:hAnsi="Calibri" w:cs="Calibri"/>
          <w:szCs w:val="24"/>
        </w:rPr>
        <w:t>approximately 4</w:t>
      </w:r>
      <w:r w:rsidR="02362F7A" w:rsidRPr="37118213">
        <w:rPr>
          <w:rFonts w:ascii="Calibri" w:eastAsia="Calibri" w:hAnsi="Calibri" w:cs="Calibri"/>
          <w:szCs w:val="24"/>
        </w:rPr>
        <w:t>48</w:t>
      </w:r>
      <w:r w:rsidR="719108F9" w:rsidRPr="37118213">
        <w:rPr>
          <w:rFonts w:ascii="Calibri" w:eastAsia="Calibri" w:hAnsi="Calibri" w:cs="Calibri"/>
          <w:szCs w:val="24"/>
        </w:rPr>
        <w:t xml:space="preserve"> students</w:t>
      </w:r>
      <w:r w:rsidR="008D2D3B">
        <w:rPr>
          <w:rFonts w:ascii="Calibri" w:eastAsia="Calibri" w:hAnsi="Calibri" w:cs="Calibri"/>
          <w:szCs w:val="24"/>
        </w:rPr>
        <w:t xml:space="preserve"> </w:t>
      </w:r>
      <w:r w:rsidR="008D2D3B" w:rsidRPr="00CF0796">
        <w:rPr>
          <w:rFonts w:ascii="Calibri" w:eastAsia="Calibri" w:hAnsi="Calibri" w:cs="Calibri"/>
          <w:szCs w:val="24"/>
        </w:rPr>
        <w:t xml:space="preserve">and taught by </w:t>
      </w:r>
      <w:r w:rsidR="00C1182E" w:rsidRPr="00CF0796">
        <w:rPr>
          <w:rFonts w:ascii="Calibri" w:eastAsia="Calibri" w:hAnsi="Calibri" w:cs="Calibri"/>
          <w:szCs w:val="24"/>
        </w:rPr>
        <w:t>~15</w:t>
      </w:r>
      <w:r w:rsidR="008D2D3B" w:rsidRPr="00CF0796">
        <w:rPr>
          <w:rFonts w:ascii="Calibri" w:eastAsia="Calibri" w:hAnsi="Calibri" w:cs="Calibri"/>
          <w:szCs w:val="24"/>
        </w:rPr>
        <w:t xml:space="preserve"> instructors</w:t>
      </w:r>
      <w:r w:rsidR="719108F9" w:rsidRPr="00CF0796">
        <w:rPr>
          <w:rFonts w:ascii="Calibri" w:eastAsia="Calibri" w:hAnsi="Calibri" w:cs="Calibri"/>
          <w:szCs w:val="24"/>
        </w:rPr>
        <w:t>.</w:t>
      </w:r>
      <w:r w:rsidR="719108F9" w:rsidRPr="00C1182E">
        <w:rPr>
          <w:rFonts w:ascii="Calibri" w:eastAsia="Calibri" w:hAnsi="Calibri" w:cs="Calibri"/>
          <w:szCs w:val="24"/>
        </w:rPr>
        <w:t xml:space="preserve"> A no-cost OER textbook will </w:t>
      </w:r>
      <w:r w:rsidR="719108F9" w:rsidRPr="00C1182E">
        <w:rPr>
          <w:rFonts w:ascii="Calibri" w:eastAsia="Calibri" w:hAnsi="Calibri" w:cs="Calibri"/>
          <w:b/>
          <w:bCs/>
          <w:szCs w:val="24"/>
        </w:rPr>
        <w:t xml:space="preserve">provide immediate savings of </w:t>
      </w:r>
      <w:r w:rsidR="00324CC5" w:rsidRPr="00324CC5">
        <w:rPr>
          <w:b/>
          <w:bCs/>
        </w:rPr>
        <w:t xml:space="preserve">$12,156.96 </w:t>
      </w:r>
      <w:r w:rsidR="719108F9" w:rsidRPr="00C1182E">
        <w:rPr>
          <w:rFonts w:ascii="Calibri" w:eastAsia="Calibri" w:hAnsi="Calibri" w:cs="Calibri"/>
          <w:szCs w:val="24"/>
        </w:rPr>
        <w:t>to stu</w:t>
      </w:r>
      <w:r w:rsidR="1B691F7F" w:rsidRPr="00C1182E">
        <w:rPr>
          <w:rFonts w:ascii="Calibri" w:eastAsia="Calibri" w:hAnsi="Calibri" w:cs="Calibri"/>
          <w:szCs w:val="24"/>
        </w:rPr>
        <w:t>dents</w:t>
      </w:r>
      <w:r w:rsidR="00B57568" w:rsidRPr="00C1182E">
        <w:rPr>
          <w:rFonts w:ascii="Calibri" w:eastAsia="Calibri" w:hAnsi="Calibri" w:cs="Calibri"/>
          <w:szCs w:val="24"/>
        </w:rPr>
        <w:t xml:space="preserve"> by the end of the project </w:t>
      </w:r>
      <w:r w:rsidR="00B57568" w:rsidRPr="00CF0796">
        <w:rPr>
          <w:rFonts w:ascii="Calibri" w:eastAsia="Calibri" w:hAnsi="Calibri" w:cs="Calibri"/>
          <w:szCs w:val="24"/>
        </w:rPr>
        <w:t xml:space="preserve">as a result of the </w:t>
      </w:r>
      <w:r w:rsidR="00B57568" w:rsidRPr="00CF0796">
        <w:rPr>
          <w:rFonts w:ascii="Calibri" w:eastAsia="Calibri" w:hAnsi="Calibri" w:cs="Calibri"/>
          <w:b/>
          <w:szCs w:val="24"/>
        </w:rPr>
        <w:t xml:space="preserve">4 team members and </w:t>
      </w:r>
      <w:r w:rsidR="00C1182E" w:rsidRPr="00CF0796">
        <w:rPr>
          <w:rFonts w:ascii="Calibri" w:eastAsia="Calibri" w:hAnsi="Calibri" w:cs="Calibri"/>
          <w:b/>
          <w:szCs w:val="24"/>
        </w:rPr>
        <w:t>~9</w:t>
      </w:r>
      <w:r w:rsidR="00B57568" w:rsidRPr="00CF0796">
        <w:rPr>
          <w:rFonts w:ascii="Calibri" w:eastAsia="Calibri" w:hAnsi="Calibri" w:cs="Calibri"/>
          <w:b/>
          <w:szCs w:val="24"/>
        </w:rPr>
        <w:t xml:space="preserve"> </w:t>
      </w:r>
      <w:r w:rsidR="00C1182E">
        <w:rPr>
          <w:rFonts w:ascii="Calibri" w:eastAsia="Calibri" w:hAnsi="Calibri" w:cs="Calibri"/>
          <w:b/>
          <w:szCs w:val="24"/>
        </w:rPr>
        <w:t xml:space="preserve">additional </w:t>
      </w:r>
      <w:r w:rsidR="00B57568" w:rsidRPr="00CF0796">
        <w:rPr>
          <w:rFonts w:ascii="Calibri" w:eastAsia="Calibri" w:hAnsi="Calibri" w:cs="Calibri"/>
          <w:b/>
          <w:szCs w:val="24"/>
        </w:rPr>
        <w:t>faculty</w:t>
      </w:r>
      <w:r w:rsidR="00B57568" w:rsidRPr="00CF0796">
        <w:rPr>
          <w:rFonts w:ascii="Calibri" w:eastAsia="Calibri" w:hAnsi="Calibri" w:cs="Calibri"/>
          <w:szCs w:val="24"/>
        </w:rPr>
        <w:t xml:space="preserve"> who will be </w:t>
      </w:r>
      <w:r w:rsidR="00B57568" w:rsidRPr="00CF0796">
        <w:rPr>
          <w:rFonts w:ascii="Calibri" w:eastAsia="Calibri" w:hAnsi="Calibri" w:cs="Calibri"/>
          <w:b/>
          <w:szCs w:val="24"/>
        </w:rPr>
        <w:t xml:space="preserve">required to use the transformed textbook </w:t>
      </w:r>
      <w:r w:rsidR="00CF0796" w:rsidRPr="00E86A0C">
        <w:rPr>
          <w:rFonts w:ascii="Calibri" w:eastAsia="Calibri" w:hAnsi="Calibri" w:cs="Calibri"/>
          <w:b/>
          <w:szCs w:val="24"/>
        </w:rPr>
        <w:t>($3199.20 during Fall 2021 pilot of textbook in 5 sections; $8957.76 during Spring 2022 in 14 sections)</w:t>
      </w:r>
      <w:r w:rsidR="1B691F7F" w:rsidRPr="00E86A0C">
        <w:rPr>
          <w:rFonts w:ascii="Calibri" w:eastAsia="Calibri" w:hAnsi="Calibri" w:cs="Calibri"/>
          <w:b/>
          <w:szCs w:val="24"/>
        </w:rPr>
        <w:t>.</w:t>
      </w:r>
      <w:r w:rsidR="532A6C88" w:rsidRPr="37118213">
        <w:rPr>
          <w:rFonts w:ascii="Calibri" w:eastAsia="Calibri" w:hAnsi="Calibri" w:cs="Calibri"/>
          <w:szCs w:val="24"/>
        </w:rPr>
        <w:t xml:space="preserve"> </w:t>
      </w:r>
      <w:r w:rsidR="00C1182E">
        <w:rPr>
          <w:rFonts w:ascii="Calibri" w:eastAsia="Calibri" w:hAnsi="Calibri" w:cs="Calibri"/>
          <w:szCs w:val="24"/>
        </w:rPr>
        <w:t xml:space="preserve">The project lead, </w:t>
      </w:r>
      <w:r w:rsidR="00FF47D1">
        <w:rPr>
          <w:rFonts w:ascii="Calibri" w:eastAsia="Calibri" w:hAnsi="Calibri" w:cs="Calibri"/>
          <w:szCs w:val="24"/>
        </w:rPr>
        <w:t xml:space="preserve">who is </w:t>
      </w:r>
      <w:r w:rsidR="00C1182E">
        <w:rPr>
          <w:rFonts w:ascii="Calibri" w:eastAsia="Calibri" w:hAnsi="Calibri" w:cs="Calibri"/>
          <w:szCs w:val="24"/>
        </w:rPr>
        <w:t>Associate Dean</w:t>
      </w:r>
      <w:r w:rsidR="00FF47D1">
        <w:rPr>
          <w:rFonts w:ascii="Calibri" w:eastAsia="Calibri" w:hAnsi="Calibri" w:cs="Calibri"/>
          <w:szCs w:val="24"/>
        </w:rPr>
        <w:t xml:space="preserve"> for Student Success, Dr. Catherine</w:t>
      </w:r>
      <w:r w:rsidR="00C1182E">
        <w:rPr>
          <w:rFonts w:ascii="Calibri" w:eastAsia="Calibri" w:hAnsi="Calibri" w:cs="Calibri"/>
          <w:szCs w:val="24"/>
        </w:rPr>
        <w:t xml:space="preserve"> Thomas, supervises the course and will ensure that the transformed textbook will be used. </w:t>
      </w:r>
      <w:r w:rsidR="344043E2" w:rsidRPr="37118213">
        <w:rPr>
          <w:rFonts w:ascii="Calibri" w:hAnsi="Calibri" w:cs="Calibri"/>
          <w:szCs w:val="24"/>
        </w:rPr>
        <w:t>An</w:t>
      </w:r>
      <w:r w:rsidR="28F87D22" w:rsidRPr="37118213">
        <w:rPr>
          <w:rFonts w:ascii="Calibri" w:hAnsi="Calibri" w:cs="Calibri"/>
          <w:szCs w:val="24"/>
        </w:rPr>
        <w:t xml:space="preserve"> </w:t>
      </w:r>
      <w:r w:rsidR="28F87D22" w:rsidRPr="37118213">
        <w:rPr>
          <w:rFonts w:ascii="Calibri" w:hAnsi="Calibri" w:cs="Calibri"/>
          <w:szCs w:val="24"/>
        </w:rPr>
        <w:lastRenderedPageBreak/>
        <w:t xml:space="preserve">institutional goal </w:t>
      </w:r>
      <w:r w:rsidR="1FDBB121" w:rsidRPr="37118213">
        <w:rPr>
          <w:rFonts w:ascii="Calibri" w:hAnsi="Calibri" w:cs="Calibri"/>
          <w:szCs w:val="24"/>
        </w:rPr>
        <w:t xml:space="preserve">we continue to work toward </w:t>
      </w:r>
      <w:r w:rsidR="28F87D22" w:rsidRPr="37118213">
        <w:rPr>
          <w:rFonts w:ascii="Calibri" w:hAnsi="Calibri" w:cs="Calibri"/>
          <w:szCs w:val="24"/>
        </w:rPr>
        <w:t>is for most first-year students at GGC to take and pass the first-year seminar</w:t>
      </w:r>
      <w:r w:rsidR="3DC0C8F3" w:rsidRPr="37118213">
        <w:rPr>
          <w:rFonts w:ascii="Calibri" w:hAnsi="Calibri" w:cs="Calibri"/>
          <w:szCs w:val="24"/>
        </w:rPr>
        <w:t>. H</w:t>
      </w:r>
      <w:r w:rsidR="799573C5" w:rsidRPr="37118213">
        <w:rPr>
          <w:rFonts w:ascii="Calibri" w:hAnsi="Calibri" w:cs="Calibri"/>
          <w:szCs w:val="24"/>
        </w:rPr>
        <w:t xml:space="preserve">aving a no-cost, quality OER available for GGC 1000 ensures a </w:t>
      </w:r>
      <w:r w:rsidR="799573C5" w:rsidRPr="37118213">
        <w:rPr>
          <w:rFonts w:ascii="Calibri" w:hAnsi="Calibri" w:cs="Calibri"/>
          <w:b/>
          <w:bCs/>
          <w:szCs w:val="24"/>
        </w:rPr>
        <w:t>sustainable model as the course scales up</w:t>
      </w:r>
      <w:r w:rsidR="799573C5" w:rsidRPr="37118213">
        <w:rPr>
          <w:rFonts w:ascii="Calibri" w:hAnsi="Calibri" w:cs="Calibri"/>
          <w:szCs w:val="24"/>
        </w:rPr>
        <w:t xml:space="preserve"> to goal. </w:t>
      </w:r>
    </w:p>
    <w:p w14:paraId="147450C8" w14:textId="77777777" w:rsidR="00324CC5" w:rsidRDefault="00324CC5" w:rsidP="00324CC5">
      <w:pPr>
        <w:spacing w:after="0"/>
        <w:jc w:val="left"/>
        <w:rPr>
          <w:rFonts w:ascii="Calibri" w:hAnsi="Calibri" w:cs="Calibri"/>
          <w:szCs w:val="24"/>
        </w:rPr>
      </w:pPr>
    </w:p>
    <w:p w14:paraId="1F20076F" w14:textId="4D4BBE9B" w:rsidR="280C8B12" w:rsidRDefault="2882841A" w:rsidP="00324CC5">
      <w:pPr>
        <w:spacing w:after="0"/>
        <w:jc w:val="left"/>
        <w:rPr>
          <w:rFonts w:eastAsiaTheme="minorEastAsia" w:cstheme="minorBidi"/>
          <w:szCs w:val="24"/>
        </w:rPr>
      </w:pPr>
      <w:r w:rsidRPr="37118213">
        <w:rPr>
          <w:rFonts w:ascii="Calibri" w:hAnsi="Calibri" w:cs="Calibri"/>
          <w:szCs w:val="24"/>
        </w:rPr>
        <w:t xml:space="preserve">In addition to removing the cost barrier to course completion </w:t>
      </w:r>
      <w:r w:rsidR="0BF914C3" w:rsidRPr="37118213">
        <w:rPr>
          <w:rFonts w:ascii="Calibri" w:hAnsi="Calibri" w:cs="Calibri"/>
          <w:szCs w:val="24"/>
        </w:rPr>
        <w:t>and setting up a sustainable scaling model</w:t>
      </w:r>
      <w:r w:rsidRPr="37118213">
        <w:rPr>
          <w:rFonts w:ascii="Calibri" w:hAnsi="Calibri" w:cs="Calibri"/>
          <w:szCs w:val="24"/>
        </w:rPr>
        <w:t xml:space="preserve">, developing a tailored OER for GGC 1000 provides an opportunity to better </w:t>
      </w:r>
      <w:r w:rsidRPr="37118213">
        <w:rPr>
          <w:rFonts w:ascii="Calibri" w:hAnsi="Calibri" w:cs="Calibri"/>
          <w:b/>
          <w:bCs/>
          <w:szCs w:val="24"/>
        </w:rPr>
        <w:t xml:space="preserve">meet </w:t>
      </w:r>
      <w:r w:rsidR="31911701" w:rsidRPr="37118213">
        <w:rPr>
          <w:rFonts w:ascii="Calibri" w:hAnsi="Calibri" w:cs="Calibri"/>
          <w:b/>
          <w:bCs/>
          <w:szCs w:val="24"/>
        </w:rPr>
        <w:t xml:space="preserve">a key </w:t>
      </w:r>
      <w:r w:rsidRPr="37118213">
        <w:rPr>
          <w:rFonts w:ascii="Calibri" w:hAnsi="Calibri" w:cs="Calibri"/>
          <w:b/>
          <w:bCs/>
          <w:szCs w:val="24"/>
        </w:rPr>
        <w:t>course goal of campus acculturation</w:t>
      </w:r>
      <w:r w:rsidR="3B1403C0" w:rsidRPr="37118213">
        <w:rPr>
          <w:rFonts w:ascii="Calibri" w:hAnsi="Calibri" w:cs="Calibri"/>
          <w:szCs w:val="24"/>
        </w:rPr>
        <w:t xml:space="preserve">. By more </w:t>
      </w:r>
      <w:r w:rsidR="63ED018C" w:rsidRPr="37118213">
        <w:rPr>
          <w:rFonts w:ascii="Calibri" w:hAnsi="Calibri" w:cs="Calibri"/>
          <w:szCs w:val="24"/>
        </w:rPr>
        <w:t xml:space="preserve">specifically incorporating </w:t>
      </w:r>
      <w:r w:rsidR="3B1403C0" w:rsidRPr="37118213">
        <w:rPr>
          <w:rFonts w:ascii="Calibri" w:hAnsi="Calibri" w:cs="Calibri"/>
          <w:szCs w:val="24"/>
        </w:rPr>
        <w:t>GGC references and culture</w:t>
      </w:r>
      <w:r w:rsidR="6A842DF8" w:rsidRPr="37118213">
        <w:rPr>
          <w:rFonts w:ascii="Calibri" w:hAnsi="Calibri" w:cs="Calibri"/>
          <w:szCs w:val="24"/>
        </w:rPr>
        <w:t xml:space="preserve"> in the course </w:t>
      </w:r>
      <w:r w:rsidR="485088F5" w:rsidRPr="37118213">
        <w:rPr>
          <w:rFonts w:ascii="Calibri" w:hAnsi="Calibri" w:cs="Calibri"/>
          <w:szCs w:val="24"/>
        </w:rPr>
        <w:t xml:space="preserve">OER </w:t>
      </w:r>
      <w:r w:rsidR="6A842DF8" w:rsidRPr="37118213">
        <w:rPr>
          <w:rFonts w:ascii="Calibri" w:hAnsi="Calibri" w:cs="Calibri"/>
          <w:szCs w:val="24"/>
        </w:rPr>
        <w:t>textbook</w:t>
      </w:r>
      <w:r w:rsidR="3B1403C0" w:rsidRPr="37118213">
        <w:rPr>
          <w:rFonts w:ascii="Calibri" w:hAnsi="Calibri" w:cs="Calibri"/>
          <w:szCs w:val="24"/>
        </w:rPr>
        <w:t>, as well as</w:t>
      </w:r>
      <w:r w:rsidR="51C1A2A4" w:rsidRPr="37118213">
        <w:rPr>
          <w:rFonts w:ascii="Calibri" w:hAnsi="Calibri" w:cs="Calibri"/>
          <w:szCs w:val="24"/>
        </w:rPr>
        <w:t xml:space="preserve"> tightening alignment with signature</w:t>
      </w:r>
      <w:r w:rsidR="3B1403C0" w:rsidRPr="37118213">
        <w:rPr>
          <w:rFonts w:ascii="Calibri" w:hAnsi="Calibri" w:cs="Calibri"/>
          <w:szCs w:val="24"/>
        </w:rPr>
        <w:t xml:space="preserve"> activities and assignments, students will be immersed in a GGC-specific onboarding experience</w:t>
      </w:r>
      <w:r w:rsidR="6A54DB87" w:rsidRPr="37118213">
        <w:rPr>
          <w:rFonts w:ascii="Calibri" w:hAnsi="Calibri" w:cs="Calibri"/>
          <w:szCs w:val="24"/>
        </w:rPr>
        <w:t xml:space="preserve"> through the class</w:t>
      </w:r>
      <w:r w:rsidR="3B1403C0" w:rsidRPr="37118213">
        <w:rPr>
          <w:rFonts w:ascii="Calibri" w:hAnsi="Calibri" w:cs="Calibri"/>
          <w:szCs w:val="24"/>
        </w:rPr>
        <w:t>.</w:t>
      </w:r>
      <w:r w:rsidRPr="37118213">
        <w:rPr>
          <w:rFonts w:ascii="Calibri" w:hAnsi="Calibri" w:cs="Calibri"/>
          <w:szCs w:val="24"/>
        </w:rPr>
        <w:t xml:space="preserve"> </w:t>
      </w:r>
      <w:r w:rsidR="7B018157" w:rsidRPr="37118213">
        <w:rPr>
          <w:rFonts w:ascii="Calibri" w:hAnsi="Calibri" w:cs="Calibri"/>
          <w:szCs w:val="24"/>
        </w:rPr>
        <w:t>This past year, as a function of the move to hyb</w:t>
      </w:r>
      <w:r w:rsidR="333FD025" w:rsidRPr="37118213">
        <w:rPr>
          <w:rFonts w:ascii="Calibri" w:hAnsi="Calibri" w:cs="Calibri"/>
          <w:szCs w:val="24"/>
        </w:rPr>
        <w:t xml:space="preserve">rid and completely online course offerings, a D2L template course was created for GGC 1000. This included creating </w:t>
      </w:r>
      <w:proofErr w:type="spellStart"/>
      <w:r w:rsidR="333FD025" w:rsidRPr="37118213">
        <w:rPr>
          <w:rFonts w:ascii="Calibri" w:hAnsi="Calibri" w:cs="Calibri"/>
          <w:szCs w:val="24"/>
        </w:rPr>
        <w:t>TiLTed</w:t>
      </w:r>
      <w:proofErr w:type="spellEnd"/>
      <w:r w:rsidR="70556595" w:rsidRPr="37118213">
        <w:rPr>
          <w:rFonts w:ascii="Calibri" w:hAnsi="Calibri" w:cs="Calibri"/>
          <w:szCs w:val="24"/>
        </w:rPr>
        <w:t xml:space="preserve"> (Transparency in Learning and Teaching style)</w:t>
      </w:r>
      <w:r w:rsidR="333FD025" w:rsidRPr="37118213">
        <w:rPr>
          <w:rFonts w:ascii="Calibri" w:hAnsi="Calibri" w:cs="Calibri"/>
          <w:szCs w:val="24"/>
        </w:rPr>
        <w:t xml:space="preserve"> assignment sheets, fillable pdf submission forms for certain key activities, and providing short, meaningful videos</w:t>
      </w:r>
      <w:r w:rsidR="636286D7" w:rsidRPr="37118213">
        <w:rPr>
          <w:rFonts w:ascii="Calibri" w:hAnsi="Calibri" w:cs="Calibri"/>
          <w:szCs w:val="24"/>
        </w:rPr>
        <w:t xml:space="preserve"> about how to complete assignments. The creation of a </w:t>
      </w:r>
      <w:r w:rsidR="296DE2AE" w:rsidRPr="37118213">
        <w:rPr>
          <w:rFonts w:ascii="Calibri" w:hAnsi="Calibri" w:cs="Calibri"/>
          <w:szCs w:val="24"/>
        </w:rPr>
        <w:t xml:space="preserve">GGC-aligned </w:t>
      </w:r>
      <w:r w:rsidR="636286D7" w:rsidRPr="37118213">
        <w:rPr>
          <w:rFonts w:ascii="Calibri" w:hAnsi="Calibri" w:cs="Calibri"/>
          <w:szCs w:val="24"/>
        </w:rPr>
        <w:t xml:space="preserve">OER textbook would move the needle further to ensure students have not only clearer direction and </w:t>
      </w:r>
      <w:r w:rsidR="636286D7" w:rsidRPr="37118213">
        <w:rPr>
          <w:rFonts w:ascii="Calibri" w:hAnsi="Calibri" w:cs="Calibri"/>
          <w:b/>
          <w:bCs/>
          <w:szCs w:val="24"/>
        </w:rPr>
        <w:t xml:space="preserve">purpose </w:t>
      </w:r>
      <w:r w:rsidR="636286D7" w:rsidRPr="37118213">
        <w:rPr>
          <w:rFonts w:ascii="Calibri" w:hAnsi="Calibri" w:cs="Calibri"/>
          <w:szCs w:val="24"/>
        </w:rPr>
        <w:t xml:space="preserve">for the work </w:t>
      </w:r>
      <w:r w:rsidR="50F05332" w:rsidRPr="37118213">
        <w:rPr>
          <w:rFonts w:ascii="Calibri" w:hAnsi="Calibri" w:cs="Calibri"/>
          <w:szCs w:val="24"/>
        </w:rPr>
        <w:t xml:space="preserve">in </w:t>
      </w:r>
      <w:r w:rsidR="636286D7" w:rsidRPr="37118213">
        <w:rPr>
          <w:rFonts w:ascii="Calibri" w:hAnsi="Calibri" w:cs="Calibri"/>
          <w:szCs w:val="24"/>
        </w:rPr>
        <w:t xml:space="preserve">the course, but also </w:t>
      </w:r>
      <w:r w:rsidR="636286D7" w:rsidRPr="37118213">
        <w:rPr>
          <w:rFonts w:ascii="Calibri" w:hAnsi="Calibri" w:cs="Calibri"/>
          <w:b/>
          <w:bCs/>
          <w:szCs w:val="24"/>
        </w:rPr>
        <w:t xml:space="preserve">access </w:t>
      </w:r>
      <w:r w:rsidR="636286D7" w:rsidRPr="37118213">
        <w:rPr>
          <w:rFonts w:ascii="Calibri" w:hAnsi="Calibri" w:cs="Calibri"/>
          <w:szCs w:val="24"/>
        </w:rPr>
        <w:t>to the reference resources needed to complete and pass the course from day one. As W</w:t>
      </w:r>
      <w:r w:rsidR="761217E1" w:rsidRPr="37118213">
        <w:rPr>
          <w:rFonts w:ascii="Calibri" w:hAnsi="Calibri" w:cs="Calibri"/>
          <w:szCs w:val="24"/>
        </w:rPr>
        <w:t>eller et al. (2015) demonstrated, t</w:t>
      </w:r>
      <w:r w:rsidR="761217E1" w:rsidRPr="37118213">
        <w:rPr>
          <w:rFonts w:eastAsiaTheme="minorEastAsia" w:cstheme="minorBidi"/>
          <w:szCs w:val="24"/>
        </w:rPr>
        <w:t xml:space="preserve">here is strong evidence that OERs benefit learners’ engagement and satisfaction which could indirectly lead to </w:t>
      </w:r>
      <w:r w:rsidR="761217E1" w:rsidRPr="37118213">
        <w:rPr>
          <w:rFonts w:eastAsiaTheme="minorEastAsia" w:cstheme="minorBidi"/>
          <w:b/>
          <w:bCs/>
          <w:szCs w:val="24"/>
        </w:rPr>
        <w:t>better performance/retention/completion rates.</w:t>
      </w:r>
      <w:r w:rsidR="761217E1" w:rsidRPr="37118213">
        <w:rPr>
          <w:rFonts w:eastAsiaTheme="minorEastAsia" w:cstheme="minorBidi"/>
          <w:szCs w:val="24"/>
        </w:rPr>
        <w:t xml:space="preserve"> </w:t>
      </w:r>
      <w:r w:rsidR="35EAA4D8" w:rsidRPr="37118213">
        <w:rPr>
          <w:rFonts w:eastAsiaTheme="minorEastAsia" w:cstheme="minorBidi"/>
          <w:szCs w:val="24"/>
        </w:rPr>
        <w:t xml:space="preserve">The OER Evidence Report for 2013-2014 supports similar conclusions. </w:t>
      </w:r>
      <w:r w:rsidR="66EA230B" w:rsidRPr="37118213">
        <w:rPr>
          <w:rFonts w:eastAsiaTheme="minorEastAsia" w:cstheme="minorBidi"/>
          <w:szCs w:val="24"/>
        </w:rPr>
        <w:t xml:space="preserve">A GGC 1000 OER textbook therefore constitutes another </w:t>
      </w:r>
      <w:r w:rsidR="66EA230B" w:rsidRPr="37118213">
        <w:rPr>
          <w:rFonts w:eastAsiaTheme="minorEastAsia" w:cstheme="minorBidi"/>
          <w:b/>
          <w:bCs/>
          <w:szCs w:val="24"/>
        </w:rPr>
        <w:t>equity-minded intervention</w:t>
      </w:r>
      <w:r w:rsidR="66EA230B" w:rsidRPr="37118213">
        <w:rPr>
          <w:rFonts w:eastAsiaTheme="minorEastAsia" w:cstheme="minorBidi"/>
          <w:szCs w:val="24"/>
        </w:rPr>
        <w:t xml:space="preserve"> in improving students’ retention, progression, and completion on their pathway towards graduation. </w:t>
      </w:r>
    </w:p>
    <w:p w14:paraId="12DD4C80" w14:textId="7CB7A4EC" w:rsidR="15AE08EC" w:rsidRDefault="15AE08EC" w:rsidP="00324CC5">
      <w:pPr>
        <w:spacing w:after="0"/>
        <w:jc w:val="left"/>
        <w:rPr>
          <w:rFonts w:ascii="Calibri" w:hAnsi="Calibri" w:cs="Calibri"/>
          <w:szCs w:val="24"/>
        </w:rPr>
      </w:pPr>
    </w:p>
    <w:p w14:paraId="16D84FD6" w14:textId="3ECBE2DC" w:rsidR="00566366" w:rsidRPr="00864C5F" w:rsidRDefault="00864C5F" w:rsidP="00324CC5">
      <w:pPr>
        <w:pStyle w:val="Heading2"/>
        <w:spacing w:before="0"/>
        <w:rPr>
          <w:b/>
          <w:color w:val="auto"/>
        </w:rPr>
      </w:pPr>
      <w:r w:rsidRPr="00864C5F">
        <w:rPr>
          <w:b/>
          <w:color w:val="auto"/>
        </w:rPr>
        <w:t>2. STATEMENT OF TRANSFORMATION</w:t>
      </w:r>
    </w:p>
    <w:p w14:paraId="3161BE94" w14:textId="0A95A229" w:rsidR="15AE08EC" w:rsidRDefault="15AE08EC" w:rsidP="00324CC5">
      <w:pPr>
        <w:spacing w:after="0"/>
        <w:jc w:val="left"/>
        <w:rPr>
          <w:rFonts w:ascii="Calibri" w:eastAsia="Calibri" w:hAnsi="Calibri" w:cs="Calibri"/>
          <w:i/>
          <w:iCs/>
          <w:color w:val="000000" w:themeColor="text1"/>
        </w:rPr>
      </w:pPr>
    </w:p>
    <w:p w14:paraId="59079782" w14:textId="2A506806" w:rsidR="270EECE8" w:rsidRDefault="7E9385DA" w:rsidP="00324CC5">
      <w:pPr>
        <w:spacing w:after="0"/>
        <w:jc w:val="left"/>
        <w:rPr>
          <w:rFonts w:ascii="Calibri" w:eastAsia="Calibri" w:hAnsi="Calibri" w:cs="Calibri"/>
          <w:color w:val="000000" w:themeColor="text1"/>
        </w:rPr>
      </w:pPr>
      <w:r w:rsidRPr="37118213">
        <w:rPr>
          <w:rFonts w:ascii="Calibri" w:eastAsia="Calibri" w:hAnsi="Calibri" w:cs="Calibri"/>
          <w:b/>
          <w:bCs/>
          <w:color w:val="000000" w:themeColor="text1"/>
        </w:rPr>
        <w:t>T</w:t>
      </w:r>
      <w:r w:rsidR="270EECE8" w:rsidRPr="37118213">
        <w:rPr>
          <w:rFonts w:ascii="Calibri" w:eastAsia="Calibri" w:hAnsi="Calibri" w:cs="Calibri"/>
          <w:b/>
          <w:bCs/>
          <w:color w:val="000000" w:themeColor="text1"/>
        </w:rPr>
        <w:t>he project team is comprised of faculty and staff members</w:t>
      </w:r>
      <w:r w:rsidR="4C201CFF" w:rsidRPr="37118213">
        <w:rPr>
          <w:rFonts w:ascii="Calibri" w:eastAsia="Calibri" w:hAnsi="Calibri" w:cs="Calibri"/>
          <w:b/>
          <w:bCs/>
          <w:color w:val="000000" w:themeColor="text1"/>
        </w:rPr>
        <w:t xml:space="preserve"> from</w:t>
      </w:r>
      <w:r w:rsidR="4C201CFF" w:rsidRPr="37118213">
        <w:rPr>
          <w:rFonts w:ascii="Calibri" w:eastAsia="Calibri" w:hAnsi="Calibri" w:cs="Calibri"/>
          <w:color w:val="000000" w:themeColor="text1"/>
        </w:rPr>
        <w:t xml:space="preserve"> </w:t>
      </w:r>
      <w:r w:rsidR="4C201CFF" w:rsidRPr="37118213">
        <w:rPr>
          <w:rFonts w:ascii="Calibri" w:eastAsia="Calibri" w:hAnsi="Calibri" w:cs="Calibri"/>
          <w:b/>
          <w:bCs/>
          <w:color w:val="000000" w:themeColor="text1"/>
        </w:rPr>
        <w:t>cross-functional areas</w:t>
      </w:r>
      <w:r w:rsidR="0149BB78" w:rsidRPr="37118213">
        <w:rPr>
          <w:rFonts w:ascii="Calibri" w:eastAsia="Calibri" w:hAnsi="Calibri" w:cs="Calibri"/>
          <w:color w:val="000000" w:themeColor="text1"/>
        </w:rPr>
        <w:t xml:space="preserve"> across campus: </w:t>
      </w:r>
      <w:r w:rsidR="4C201CFF" w:rsidRPr="37118213">
        <w:rPr>
          <w:rFonts w:ascii="Calibri" w:eastAsia="Calibri" w:hAnsi="Calibri" w:cs="Calibri"/>
          <w:color w:val="000000" w:themeColor="text1"/>
        </w:rPr>
        <w:t xml:space="preserve">School of Science and Technology, School of Liberal Arts, School of Education, Center for Teaching Excellence, </w:t>
      </w:r>
      <w:r w:rsidR="6854FAB4" w:rsidRPr="37118213">
        <w:rPr>
          <w:rFonts w:ascii="Calibri" w:eastAsia="Calibri" w:hAnsi="Calibri" w:cs="Calibri"/>
          <w:color w:val="000000" w:themeColor="text1"/>
        </w:rPr>
        <w:t xml:space="preserve">and </w:t>
      </w:r>
      <w:r w:rsidR="4C201CFF" w:rsidRPr="37118213">
        <w:rPr>
          <w:rFonts w:ascii="Calibri" w:eastAsia="Calibri" w:hAnsi="Calibri" w:cs="Calibri"/>
          <w:color w:val="000000" w:themeColor="text1"/>
        </w:rPr>
        <w:t>Division of Student Engagement and Success</w:t>
      </w:r>
      <w:r w:rsidR="68AA7109" w:rsidRPr="37118213">
        <w:rPr>
          <w:rFonts w:ascii="Calibri" w:eastAsia="Calibri" w:hAnsi="Calibri" w:cs="Calibri"/>
          <w:color w:val="000000" w:themeColor="text1"/>
        </w:rPr>
        <w:t xml:space="preserve">. </w:t>
      </w:r>
      <w:r w:rsidR="33A5A603" w:rsidRPr="37118213">
        <w:rPr>
          <w:rFonts w:ascii="Calibri" w:eastAsia="Calibri" w:hAnsi="Calibri" w:cs="Calibri"/>
          <w:color w:val="000000" w:themeColor="text1"/>
        </w:rPr>
        <w:t xml:space="preserve">Currently, GGC 1000 First-Year Seminar is administratively housed in the Office of Student Success under the Division of Student Engagement and Success. </w:t>
      </w:r>
      <w:r w:rsidR="72607E92" w:rsidRPr="37118213">
        <w:rPr>
          <w:rFonts w:ascii="Calibri" w:eastAsia="Calibri" w:hAnsi="Calibri" w:cs="Calibri"/>
          <w:color w:val="000000" w:themeColor="text1"/>
        </w:rPr>
        <w:t xml:space="preserve">Dr. Thomas currently </w:t>
      </w:r>
      <w:r w:rsidR="179B742F" w:rsidRPr="37118213">
        <w:rPr>
          <w:rFonts w:ascii="Calibri" w:eastAsia="Calibri" w:hAnsi="Calibri" w:cs="Calibri"/>
          <w:color w:val="000000" w:themeColor="text1"/>
        </w:rPr>
        <w:t xml:space="preserve">serves </w:t>
      </w:r>
      <w:r w:rsidR="72607E92" w:rsidRPr="37118213">
        <w:rPr>
          <w:rFonts w:ascii="Calibri" w:eastAsia="Calibri" w:hAnsi="Calibri" w:cs="Calibri"/>
          <w:color w:val="000000" w:themeColor="text1"/>
        </w:rPr>
        <w:t xml:space="preserve">as course coordinator, and Dr. Marquez has been instrumental in professional development and instructional technology efforts for the </w:t>
      </w:r>
      <w:r w:rsidR="5C3C7076" w:rsidRPr="37118213">
        <w:rPr>
          <w:rFonts w:ascii="Calibri" w:eastAsia="Calibri" w:hAnsi="Calibri" w:cs="Calibri"/>
          <w:color w:val="000000" w:themeColor="text1"/>
        </w:rPr>
        <w:t>course</w:t>
      </w:r>
      <w:r w:rsidR="72607E92" w:rsidRPr="37118213">
        <w:rPr>
          <w:rFonts w:ascii="Calibri" w:eastAsia="Calibri" w:hAnsi="Calibri" w:cs="Calibri"/>
          <w:color w:val="000000" w:themeColor="text1"/>
        </w:rPr>
        <w:t xml:space="preserve">. </w:t>
      </w:r>
      <w:r w:rsidR="1C8ADDA5" w:rsidRPr="37118213">
        <w:rPr>
          <w:rFonts w:ascii="Calibri" w:eastAsia="Calibri" w:hAnsi="Calibri" w:cs="Calibri"/>
          <w:color w:val="000000" w:themeColor="text1"/>
        </w:rPr>
        <w:t xml:space="preserve">Dr. Hurst-Kennedy, Mr. Kurspahic, and Ms. Werner have </w:t>
      </w:r>
      <w:r w:rsidR="0235AD88" w:rsidRPr="37118213">
        <w:rPr>
          <w:rFonts w:ascii="Calibri" w:eastAsia="Calibri" w:hAnsi="Calibri" w:cs="Calibri"/>
          <w:color w:val="000000" w:themeColor="text1"/>
        </w:rPr>
        <w:t xml:space="preserve">long </w:t>
      </w:r>
      <w:r w:rsidR="1C8ADDA5" w:rsidRPr="37118213">
        <w:rPr>
          <w:rFonts w:ascii="Calibri" w:eastAsia="Calibri" w:hAnsi="Calibri" w:cs="Calibri"/>
          <w:color w:val="000000" w:themeColor="text1"/>
        </w:rPr>
        <w:t>been actively involved with the co</w:t>
      </w:r>
      <w:r w:rsidR="79271AA0" w:rsidRPr="37118213">
        <w:rPr>
          <w:rFonts w:ascii="Calibri" w:eastAsia="Calibri" w:hAnsi="Calibri" w:cs="Calibri"/>
          <w:color w:val="000000" w:themeColor="text1"/>
        </w:rPr>
        <w:t>urse</w:t>
      </w:r>
      <w:r w:rsidR="1C8ADDA5" w:rsidRPr="37118213">
        <w:rPr>
          <w:rFonts w:ascii="Calibri" w:eastAsia="Calibri" w:hAnsi="Calibri" w:cs="Calibri"/>
          <w:color w:val="000000" w:themeColor="text1"/>
        </w:rPr>
        <w:t xml:space="preserve">, from instructing special sections </w:t>
      </w:r>
      <w:r w:rsidR="65B67FA1" w:rsidRPr="37118213">
        <w:rPr>
          <w:rFonts w:ascii="Calibri" w:eastAsia="Calibri" w:hAnsi="Calibri" w:cs="Calibri"/>
          <w:color w:val="000000" w:themeColor="text1"/>
        </w:rPr>
        <w:t xml:space="preserve">in </w:t>
      </w:r>
      <w:r w:rsidR="1C8ADDA5" w:rsidRPr="37118213">
        <w:rPr>
          <w:rFonts w:ascii="Calibri" w:eastAsia="Calibri" w:hAnsi="Calibri" w:cs="Calibri"/>
          <w:color w:val="000000" w:themeColor="text1"/>
        </w:rPr>
        <w:t>first-gen</w:t>
      </w:r>
      <w:r w:rsidR="7613537F" w:rsidRPr="37118213">
        <w:rPr>
          <w:rFonts w:ascii="Calibri" w:eastAsia="Calibri" w:hAnsi="Calibri" w:cs="Calibri"/>
          <w:color w:val="000000" w:themeColor="text1"/>
        </w:rPr>
        <w:t>eration</w:t>
      </w:r>
      <w:r w:rsidR="700A4E9F" w:rsidRPr="37118213">
        <w:rPr>
          <w:rFonts w:ascii="Calibri" w:eastAsia="Calibri" w:hAnsi="Calibri" w:cs="Calibri"/>
          <w:color w:val="000000" w:themeColor="text1"/>
        </w:rPr>
        <w:t xml:space="preserve"> student</w:t>
      </w:r>
      <w:r w:rsidR="1C8ADDA5" w:rsidRPr="37118213">
        <w:rPr>
          <w:rFonts w:ascii="Calibri" w:eastAsia="Calibri" w:hAnsi="Calibri" w:cs="Calibri"/>
          <w:color w:val="000000" w:themeColor="text1"/>
        </w:rPr>
        <w:t>, STEM</w:t>
      </w:r>
      <w:r w:rsidR="65872D30" w:rsidRPr="37118213">
        <w:rPr>
          <w:rFonts w:ascii="Calibri" w:eastAsia="Calibri" w:hAnsi="Calibri" w:cs="Calibri"/>
          <w:color w:val="000000" w:themeColor="text1"/>
        </w:rPr>
        <w:t xml:space="preserve"> focus area</w:t>
      </w:r>
      <w:r w:rsidR="1C8ADDA5" w:rsidRPr="37118213">
        <w:rPr>
          <w:rFonts w:ascii="Calibri" w:eastAsia="Calibri" w:hAnsi="Calibri" w:cs="Calibri"/>
          <w:color w:val="000000" w:themeColor="text1"/>
        </w:rPr>
        <w:t>, and Grizzly Success</w:t>
      </w:r>
      <w:r w:rsidR="356DDDBD" w:rsidRPr="37118213">
        <w:rPr>
          <w:rFonts w:ascii="Calibri" w:eastAsia="Calibri" w:hAnsi="Calibri" w:cs="Calibri"/>
          <w:color w:val="000000" w:themeColor="text1"/>
        </w:rPr>
        <w:t xml:space="preserve"> (for incoming students with 2.0-2.25 GPAs)</w:t>
      </w:r>
      <w:r w:rsidR="1C8ADDA5" w:rsidRPr="37118213">
        <w:rPr>
          <w:rFonts w:ascii="Calibri" w:eastAsia="Calibri" w:hAnsi="Calibri" w:cs="Calibri"/>
          <w:color w:val="000000" w:themeColor="text1"/>
        </w:rPr>
        <w:t xml:space="preserve"> learning communities to assisting with </w:t>
      </w:r>
      <w:r w:rsidR="7EDDA9BE" w:rsidRPr="37118213">
        <w:rPr>
          <w:rFonts w:ascii="Calibri" w:eastAsia="Calibri" w:hAnsi="Calibri" w:cs="Calibri"/>
          <w:color w:val="000000" w:themeColor="text1"/>
        </w:rPr>
        <w:t xml:space="preserve">annual </w:t>
      </w:r>
      <w:r w:rsidR="1C8ADDA5" w:rsidRPr="37118213">
        <w:rPr>
          <w:rFonts w:ascii="Calibri" w:eastAsia="Calibri" w:hAnsi="Calibri" w:cs="Calibri"/>
          <w:color w:val="000000" w:themeColor="text1"/>
        </w:rPr>
        <w:t>assessment</w:t>
      </w:r>
      <w:r w:rsidR="50C87BBB" w:rsidRPr="37118213">
        <w:rPr>
          <w:rFonts w:ascii="Calibri" w:eastAsia="Calibri" w:hAnsi="Calibri" w:cs="Calibri"/>
          <w:color w:val="000000" w:themeColor="text1"/>
        </w:rPr>
        <w:t xml:space="preserve"> efforts</w:t>
      </w:r>
      <w:r w:rsidR="1C8ADDA5" w:rsidRPr="37118213">
        <w:rPr>
          <w:rFonts w:ascii="Calibri" w:eastAsia="Calibri" w:hAnsi="Calibri" w:cs="Calibri"/>
          <w:color w:val="000000" w:themeColor="text1"/>
        </w:rPr>
        <w:t xml:space="preserve">. </w:t>
      </w:r>
      <w:r w:rsidR="195075E6" w:rsidRPr="37118213">
        <w:rPr>
          <w:rFonts w:ascii="Calibri" w:eastAsia="Calibri" w:hAnsi="Calibri" w:cs="Calibri"/>
          <w:color w:val="000000" w:themeColor="text1"/>
        </w:rPr>
        <w:t xml:space="preserve">As </w:t>
      </w:r>
      <w:r w:rsidR="22E33AEF" w:rsidRPr="37118213">
        <w:rPr>
          <w:rFonts w:ascii="Calibri" w:eastAsia="Calibri" w:hAnsi="Calibri" w:cs="Calibri"/>
          <w:color w:val="000000" w:themeColor="text1"/>
        </w:rPr>
        <w:t xml:space="preserve">illustrated </w:t>
      </w:r>
      <w:r w:rsidR="195075E6" w:rsidRPr="37118213">
        <w:rPr>
          <w:rFonts w:ascii="Calibri" w:eastAsia="Calibri" w:hAnsi="Calibri" w:cs="Calibri"/>
          <w:color w:val="000000" w:themeColor="text1"/>
        </w:rPr>
        <w:t xml:space="preserve">by the </w:t>
      </w:r>
      <w:r w:rsidR="23339EAA" w:rsidRPr="37118213">
        <w:rPr>
          <w:rFonts w:ascii="Calibri" w:eastAsia="Calibri" w:hAnsi="Calibri" w:cs="Calibri"/>
          <w:color w:val="000000" w:themeColor="text1"/>
        </w:rPr>
        <w:t xml:space="preserve">makeup of the </w:t>
      </w:r>
      <w:r w:rsidR="195075E6" w:rsidRPr="37118213">
        <w:rPr>
          <w:rFonts w:ascii="Calibri" w:eastAsia="Calibri" w:hAnsi="Calibri" w:cs="Calibri"/>
          <w:color w:val="000000" w:themeColor="text1"/>
        </w:rPr>
        <w:t>GGC 1000 ALG project team</w:t>
      </w:r>
      <w:r w:rsidR="1C8ADDA5" w:rsidRPr="37118213">
        <w:rPr>
          <w:rFonts w:ascii="Calibri" w:eastAsia="Calibri" w:hAnsi="Calibri" w:cs="Calibri"/>
          <w:color w:val="000000" w:themeColor="text1"/>
        </w:rPr>
        <w:t>, i</w:t>
      </w:r>
      <w:r w:rsidR="72607E92" w:rsidRPr="37118213">
        <w:rPr>
          <w:rFonts w:ascii="Calibri" w:eastAsia="Calibri" w:hAnsi="Calibri" w:cs="Calibri"/>
          <w:color w:val="000000" w:themeColor="text1"/>
        </w:rPr>
        <w:t xml:space="preserve">nstructors of the course come from staff and faculty across the institution. </w:t>
      </w:r>
    </w:p>
    <w:p w14:paraId="69B3865E" w14:textId="77777777" w:rsidR="00FF47D1" w:rsidRDefault="00FF47D1" w:rsidP="00324CC5">
      <w:pPr>
        <w:spacing w:after="0"/>
        <w:jc w:val="left"/>
        <w:rPr>
          <w:rFonts w:ascii="Calibri" w:eastAsia="Calibri" w:hAnsi="Calibri" w:cs="Calibri"/>
          <w:color w:val="000000" w:themeColor="text1"/>
        </w:rPr>
      </w:pPr>
    </w:p>
    <w:p w14:paraId="523582F1" w14:textId="1F3BB549" w:rsidR="270EECE8" w:rsidRDefault="6B8E3D04" w:rsidP="00324CC5">
      <w:pPr>
        <w:spacing w:after="0"/>
        <w:jc w:val="left"/>
        <w:rPr>
          <w:rFonts w:ascii="Calibri" w:eastAsia="Calibri" w:hAnsi="Calibri" w:cs="Calibri"/>
          <w:color w:val="000000" w:themeColor="text1"/>
        </w:rPr>
      </w:pPr>
      <w:r w:rsidRPr="37118213">
        <w:rPr>
          <w:rFonts w:ascii="Calibri" w:eastAsia="Calibri" w:hAnsi="Calibri" w:cs="Calibri"/>
          <w:color w:val="000000" w:themeColor="text1"/>
        </w:rPr>
        <w:t xml:space="preserve">In addition to having instructors, administrators, and instructional technology experts on our team, we propose adding a </w:t>
      </w:r>
      <w:r w:rsidRPr="37118213">
        <w:rPr>
          <w:rFonts w:ascii="Calibri" w:eastAsia="Calibri" w:hAnsi="Calibri" w:cs="Calibri"/>
          <w:b/>
          <w:bCs/>
          <w:color w:val="000000" w:themeColor="text1"/>
        </w:rPr>
        <w:t>student assistant</w:t>
      </w:r>
      <w:r w:rsidRPr="37118213">
        <w:rPr>
          <w:rFonts w:ascii="Calibri" w:eastAsia="Calibri" w:hAnsi="Calibri" w:cs="Calibri"/>
          <w:color w:val="000000" w:themeColor="text1"/>
        </w:rPr>
        <w:t xml:space="preserve"> to the project. This course was re</w:t>
      </w:r>
      <w:r w:rsidR="15E06EB0" w:rsidRPr="37118213">
        <w:rPr>
          <w:rFonts w:ascii="Calibri" w:eastAsia="Calibri" w:hAnsi="Calibri" w:cs="Calibri"/>
          <w:color w:val="000000" w:themeColor="text1"/>
        </w:rPr>
        <w:t xml:space="preserve">designed in 2016 in response to students’ demand for a course that would help them adjust to college work and expectations. Having a student voice in our review of materials and assessment of priorities for textbook and assignment design is critical to ensuring what we produce will best serve students and their needs. </w:t>
      </w:r>
      <w:r w:rsidR="68AA7109" w:rsidRPr="37118213">
        <w:rPr>
          <w:rFonts w:ascii="Calibri" w:eastAsia="Calibri" w:hAnsi="Calibri" w:cs="Calibri"/>
          <w:color w:val="000000" w:themeColor="text1"/>
        </w:rPr>
        <w:t>The</w:t>
      </w:r>
      <w:r w:rsidR="5AE6D771" w:rsidRPr="37118213">
        <w:rPr>
          <w:rFonts w:ascii="Calibri" w:eastAsia="Calibri" w:hAnsi="Calibri" w:cs="Calibri"/>
          <w:color w:val="000000" w:themeColor="text1"/>
        </w:rPr>
        <w:t xml:space="preserve"> </w:t>
      </w:r>
      <w:r w:rsidR="68AA7109" w:rsidRPr="37118213">
        <w:rPr>
          <w:rFonts w:ascii="Calibri" w:eastAsia="Calibri" w:hAnsi="Calibri" w:cs="Calibri"/>
          <w:color w:val="000000" w:themeColor="text1"/>
        </w:rPr>
        <w:t xml:space="preserve">partner areas </w:t>
      </w:r>
      <w:r w:rsidR="067B92F1" w:rsidRPr="37118213">
        <w:rPr>
          <w:rFonts w:ascii="Calibri" w:eastAsia="Calibri" w:hAnsi="Calibri" w:cs="Calibri"/>
          <w:color w:val="000000" w:themeColor="text1"/>
        </w:rPr>
        <w:t xml:space="preserve">represented by our team </w:t>
      </w:r>
      <w:r w:rsidR="270EECE8" w:rsidRPr="37118213">
        <w:rPr>
          <w:rFonts w:ascii="Calibri" w:eastAsia="Calibri" w:hAnsi="Calibri" w:cs="Calibri"/>
          <w:color w:val="000000" w:themeColor="text1"/>
        </w:rPr>
        <w:t>mak</w:t>
      </w:r>
      <w:r w:rsidR="12971948" w:rsidRPr="37118213">
        <w:rPr>
          <w:rFonts w:ascii="Calibri" w:eastAsia="Calibri" w:hAnsi="Calibri" w:cs="Calibri"/>
          <w:color w:val="000000" w:themeColor="text1"/>
        </w:rPr>
        <w:t>e</w:t>
      </w:r>
      <w:r w:rsidR="270EECE8" w:rsidRPr="37118213">
        <w:rPr>
          <w:rFonts w:ascii="Calibri" w:eastAsia="Calibri" w:hAnsi="Calibri" w:cs="Calibri"/>
          <w:color w:val="000000" w:themeColor="text1"/>
        </w:rPr>
        <w:t xml:space="preserve"> recommendations to</w:t>
      </w:r>
      <w:r w:rsidR="43C2032C" w:rsidRPr="37118213">
        <w:rPr>
          <w:rFonts w:ascii="Calibri" w:eastAsia="Calibri" w:hAnsi="Calibri" w:cs="Calibri"/>
          <w:color w:val="000000" w:themeColor="text1"/>
        </w:rPr>
        <w:t xml:space="preserve"> upper</w:t>
      </w:r>
      <w:r w:rsidR="270EECE8" w:rsidRPr="37118213">
        <w:rPr>
          <w:rFonts w:ascii="Calibri" w:eastAsia="Calibri" w:hAnsi="Calibri" w:cs="Calibri"/>
          <w:color w:val="000000" w:themeColor="text1"/>
        </w:rPr>
        <w:t xml:space="preserve"> </w:t>
      </w:r>
      <w:r w:rsidR="270EECE8" w:rsidRPr="37118213">
        <w:rPr>
          <w:rFonts w:ascii="Calibri" w:eastAsia="Calibri" w:hAnsi="Calibri" w:cs="Calibri"/>
          <w:color w:val="000000" w:themeColor="text1"/>
        </w:rPr>
        <w:lastRenderedPageBreak/>
        <w:t xml:space="preserve">leadership that </w:t>
      </w:r>
      <w:r w:rsidR="337F9FDF" w:rsidRPr="37118213">
        <w:rPr>
          <w:rFonts w:ascii="Calibri" w:eastAsia="Calibri" w:hAnsi="Calibri" w:cs="Calibri"/>
          <w:color w:val="000000" w:themeColor="text1"/>
        </w:rPr>
        <w:t>provide broad</w:t>
      </w:r>
      <w:r w:rsidR="2BC30A89" w:rsidRPr="37118213">
        <w:rPr>
          <w:rFonts w:ascii="Calibri" w:eastAsia="Calibri" w:hAnsi="Calibri" w:cs="Calibri"/>
          <w:color w:val="000000" w:themeColor="text1"/>
        </w:rPr>
        <w:t>-</w:t>
      </w:r>
      <w:r w:rsidR="337F9FDF" w:rsidRPr="37118213">
        <w:rPr>
          <w:rFonts w:ascii="Calibri" w:eastAsia="Calibri" w:hAnsi="Calibri" w:cs="Calibri"/>
          <w:color w:val="000000" w:themeColor="text1"/>
        </w:rPr>
        <w:t>based perspective on curriculum and student success issues</w:t>
      </w:r>
      <w:r w:rsidR="2F1188DB" w:rsidRPr="37118213">
        <w:rPr>
          <w:rFonts w:ascii="Calibri" w:eastAsia="Calibri" w:hAnsi="Calibri" w:cs="Calibri"/>
          <w:color w:val="000000" w:themeColor="text1"/>
        </w:rPr>
        <w:t>, leading</w:t>
      </w:r>
      <w:r w:rsidR="270EECE8" w:rsidRPr="37118213">
        <w:rPr>
          <w:rFonts w:ascii="Calibri" w:eastAsia="Calibri" w:hAnsi="Calibri" w:cs="Calibri"/>
          <w:color w:val="000000" w:themeColor="text1"/>
        </w:rPr>
        <w:t xml:space="preserve"> to constructive changes</w:t>
      </w:r>
      <w:r w:rsidR="0BFEDA31" w:rsidRPr="37118213">
        <w:rPr>
          <w:rFonts w:ascii="Calibri" w:eastAsia="Calibri" w:hAnsi="Calibri" w:cs="Calibri"/>
          <w:color w:val="000000" w:themeColor="text1"/>
        </w:rPr>
        <w:t xml:space="preserve">. </w:t>
      </w:r>
      <w:r w:rsidR="50B73071" w:rsidRPr="37118213">
        <w:rPr>
          <w:rFonts w:ascii="Calibri" w:eastAsia="Calibri" w:hAnsi="Calibri" w:cs="Calibri"/>
          <w:color w:val="000000" w:themeColor="text1"/>
        </w:rPr>
        <w:t xml:space="preserve">For this reason, we are well positioned to take on this work and make it impactful across campus. </w:t>
      </w:r>
    </w:p>
    <w:p w14:paraId="50A679AD" w14:textId="77777777" w:rsidR="00560327" w:rsidRDefault="00560327" w:rsidP="00324CC5">
      <w:pPr>
        <w:spacing w:after="0"/>
        <w:jc w:val="left"/>
        <w:rPr>
          <w:rFonts w:ascii="Calibri" w:hAnsi="Calibri" w:cs="Calibri"/>
          <w:color w:val="000000" w:themeColor="text1"/>
          <w:szCs w:val="24"/>
        </w:rPr>
      </w:pPr>
    </w:p>
    <w:p w14:paraId="0176B1F6" w14:textId="03C9630B" w:rsidR="270EECE8" w:rsidRDefault="270EECE8" w:rsidP="00324CC5">
      <w:pPr>
        <w:spacing w:after="0"/>
        <w:jc w:val="left"/>
        <w:rPr>
          <w:rFonts w:ascii="Calibri" w:eastAsia="Calibri" w:hAnsi="Calibri" w:cs="Calibri"/>
          <w:color w:val="000000" w:themeColor="text1"/>
        </w:rPr>
      </w:pPr>
      <w:r w:rsidRPr="37118213">
        <w:rPr>
          <w:rFonts w:ascii="Calibri" w:eastAsia="Calibri" w:hAnsi="Calibri" w:cs="Calibri"/>
          <w:color w:val="000000" w:themeColor="text1"/>
        </w:rPr>
        <w:t>The First</w:t>
      </w:r>
      <w:r w:rsidR="48346AB5" w:rsidRPr="37118213">
        <w:rPr>
          <w:rFonts w:ascii="Calibri" w:eastAsia="Calibri" w:hAnsi="Calibri" w:cs="Calibri"/>
          <w:color w:val="000000" w:themeColor="text1"/>
        </w:rPr>
        <w:t>-Y</w:t>
      </w:r>
      <w:r w:rsidRPr="37118213">
        <w:rPr>
          <w:rFonts w:ascii="Calibri" w:eastAsia="Calibri" w:hAnsi="Calibri" w:cs="Calibri"/>
          <w:color w:val="000000" w:themeColor="text1"/>
        </w:rPr>
        <w:t xml:space="preserve">ear Seminar course </w:t>
      </w:r>
      <w:r w:rsidR="28C19976" w:rsidRPr="37118213">
        <w:rPr>
          <w:rFonts w:ascii="Calibri" w:eastAsia="Calibri" w:hAnsi="Calibri" w:cs="Calibri"/>
          <w:color w:val="000000" w:themeColor="text1"/>
        </w:rPr>
        <w:t>was</w:t>
      </w:r>
      <w:r w:rsidRPr="37118213">
        <w:rPr>
          <w:rFonts w:ascii="Calibri" w:eastAsia="Calibri" w:hAnsi="Calibri" w:cs="Calibri"/>
          <w:color w:val="000000" w:themeColor="text1"/>
        </w:rPr>
        <w:t xml:space="preserve"> created to </w:t>
      </w:r>
      <w:r w:rsidRPr="37118213">
        <w:rPr>
          <w:rFonts w:ascii="Calibri" w:eastAsia="Calibri" w:hAnsi="Calibri" w:cs="Calibri"/>
          <w:b/>
          <w:bCs/>
          <w:color w:val="000000" w:themeColor="text1"/>
        </w:rPr>
        <w:t xml:space="preserve">promote first-year students’ success </w:t>
      </w:r>
      <w:r w:rsidRPr="37118213">
        <w:rPr>
          <w:rFonts w:ascii="Calibri" w:eastAsia="Calibri" w:hAnsi="Calibri" w:cs="Calibri"/>
          <w:color w:val="000000" w:themeColor="text1"/>
        </w:rPr>
        <w:t xml:space="preserve">by providing the knowledge and practical skills necessary to reach their educational and personal objectives. GGC 1000 supports first-year students in developing academic goals, developing a greater sense of personal responsibility, engaging in intentional learning, and participating in campus culture. The course </w:t>
      </w:r>
      <w:r w:rsidR="7A1E35AF" w:rsidRPr="37118213">
        <w:rPr>
          <w:rFonts w:ascii="Calibri" w:eastAsia="Calibri" w:hAnsi="Calibri" w:cs="Calibri"/>
          <w:color w:val="000000" w:themeColor="text1"/>
        </w:rPr>
        <w:t xml:space="preserve">facilitates </w:t>
      </w:r>
      <w:r w:rsidRPr="37118213">
        <w:rPr>
          <w:rFonts w:ascii="Calibri" w:eastAsia="Calibri" w:hAnsi="Calibri" w:cs="Calibri"/>
          <w:color w:val="000000" w:themeColor="text1"/>
        </w:rPr>
        <w:t>their transition into and through the first year of college at Georgia Gwinnett College.</w:t>
      </w:r>
    </w:p>
    <w:p w14:paraId="389E36B4" w14:textId="77777777" w:rsidR="00864C5F" w:rsidRDefault="00864C5F" w:rsidP="00324CC5">
      <w:pPr>
        <w:spacing w:after="0"/>
        <w:jc w:val="left"/>
        <w:rPr>
          <w:rFonts w:ascii="Calibri" w:eastAsia="Calibri" w:hAnsi="Calibri" w:cs="Calibri"/>
          <w:color w:val="000000" w:themeColor="text1"/>
        </w:rPr>
      </w:pPr>
    </w:p>
    <w:p w14:paraId="34E0916F" w14:textId="2ECAE41F" w:rsidR="7171DCEF" w:rsidRDefault="7171DCEF" w:rsidP="00324CC5">
      <w:pPr>
        <w:spacing w:after="0"/>
        <w:jc w:val="left"/>
        <w:rPr>
          <w:rFonts w:ascii="Calibri" w:eastAsia="Calibri" w:hAnsi="Calibri" w:cs="Calibri"/>
          <w:color w:val="000000" w:themeColor="text1"/>
        </w:rPr>
      </w:pPr>
      <w:r w:rsidRPr="15AE08EC">
        <w:rPr>
          <w:rFonts w:ascii="Calibri" w:eastAsia="Calibri" w:hAnsi="Calibri" w:cs="Calibri"/>
          <w:color w:val="000000" w:themeColor="text1"/>
        </w:rPr>
        <w:t xml:space="preserve">This project will address a need to revise the current GGC 1000 course textbook assignment model so that textbooks are universally and easily obtainable, as well as free to students. The intent is </w:t>
      </w:r>
      <w:r w:rsidR="6E377530" w:rsidRPr="15AE08EC">
        <w:rPr>
          <w:rFonts w:ascii="Calibri" w:eastAsia="Calibri" w:hAnsi="Calibri" w:cs="Calibri"/>
          <w:color w:val="000000" w:themeColor="text1"/>
        </w:rPr>
        <w:t xml:space="preserve">eventually </w:t>
      </w:r>
      <w:r w:rsidRPr="15AE08EC">
        <w:rPr>
          <w:rFonts w:ascii="Calibri" w:eastAsia="Calibri" w:hAnsi="Calibri" w:cs="Calibri"/>
          <w:color w:val="000000" w:themeColor="text1"/>
        </w:rPr>
        <w:t>to scale use of the free OER to all sections of GGC 1000</w:t>
      </w:r>
      <w:r w:rsidR="367D5885" w:rsidRPr="15AE08EC">
        <w:rPr>
          <w:rFonts w:ascii="Calibri" w:eastAsia="Calibri" w:hAnsi="Calibri" w:cs="Calibri"/>
          <w:color w:val="000000" w:themeColor="text1"/>
        </w:rPr>
        <w:t>, effectively making it a no-cost course offering. As the number of sections offered per year increases</w:t>
      </w:r>
      <w:r w:rsidR="75223DB6" w:rsidRPr="15AE08EC">
        <w:rPr>
          <w:rFonts w:ascii="Calibri" w:eastAsia="Calibri" w:hAnsi="Calibri" w:cs="Calibri"/>
          <w:color w:val="000000" w:themeColor="text1"/>
        </w:rPr>
        <w:t xml:space="preserve"> to the goal of 150-175 (serving most students with under 30 credits)</w:t>
      </w:r>
      <w:r w:rsidR="367D5885" w:rsidRPr="15AE08EC">
        <w:rPr>
          <w:rFonts w:ascii="Calibri" w:eastAsia="Calibri" w:hAnsi="Calibri" w:cs="Calibri"/>
          <w:color w:val="000000" w:themeColor="text1"/>
        </w:rPr>
        <w:t>, the impact of having a free and high quality OER f</w:t>
      </w:r>
      <w:r w:rsidR="4D073766" w:rsidRPr="15AE08EC">
        <w:rPr>
          <w:rFonts w:ascii="Calibri" w:eastAsia="Calibri" w:hAnsi="Calibri" w:cs="Calibri"/>
          <w:color w:val="000000" w:themeColor="text1"/>
        </w:rPr>
        <w:t>or GGC 1000 will multiply</w:t>
      </w:r>
      <w:r w:rsidR="34C4191A" w:rsidRPr="15AE08EC">
        <w:rPr>
          <w:rFonts w:ascii="Calibri" w:eastAsia="Calibri" w:hAnsi="Calibri" w:cs="Calibri"/>
          <w:color w:val="000000" w:themeColor="text1"/>
        </w:rPr>
        <w:t xml:space="preserve"> exponentially. </w:t>
      </w:r>
    </w:p>
    <w:p w14:paraId="1D26C427" w14:textId="77777777" w:rsidR="00864C5F" w:rsidRDefault="00864C5F" w:rsidP="00324CC5">
      <w:pPr>
        <w:spacing w:after="0"/>
        <w:ind w:left="60"/>
        <w:jc w:val="left"/>
        <w:rPr>
          <w:rFonts w:ascii="Calibri" w:eastAsia="Calibri" w:hAnsi="Calibri" w:cs="Calibri"/>
          <w:color w:val="000000" w:themeColor="text1"/>
        </w:rPr>
      </w:pPr>
    </w:p>
    <w:p w14:paraId="52C9B86F" w14:textId="76A46E42" w:rsidR="7171DCEF" w:rsidRDefault="01237B9D" w:rsidP="00324CC5">
      <w:pPr>
        <w:spacing w:after="0"/>
        <w:ind w:left="60"/>
        <w:jc w:val="left"/>
        <w:rPr>
          <w:rFonts w:ascii="Calibri" w:hAnsi="Calibri" w:cs="Calibri"/>
          <w:szCs w:val="24"/>
        </w:rPr>
      </w:pPr>
      <w:r w:rsidRPr="37118213">
        <w:rPr>
          <w:rFonts w:ascii="Calibri" w:eastAsia="Calibri" w:hAnsi="Calibri" w:cs="Calibri"/>
          <w:color w:val="000000" w:themeColor="text1"/>
        </w:rPr>
        <w:t xml:space="preserve">Georgia Gwinnett College promotes an educational model with three basic elements front and center: </w:t>
      </w:r>
      <w:r w:rsidRPr="37118213">
        <w:rPr>
          <w:rFonts w:ascii="Calibri" w:eastAsia="Calibri" w:hAnsi="Calibri" w:cs="Calibri"/>
          <w:b/>
          <w:bCs/>
          <w:color w:val="000000" w:themeColor="text1"/>
        </w:rPr>
        <w:t>attention, access, and affordability.</w:t>
      </w:r>
      <w:r w:rsidRPr="37118213">
        <w:rPr>
          <w:rFonts w:ascii="Calibri" w:eastAsia="Calibri" w:hAnsi="Calibri" w:cs="Calibri"/>
          <w:color w:val="000000" w:themeColor="text1"/>
        </w:rPr>
        <w:t xml:space="preserve"> Furthermore, as a highly diverse institution that values </w:t>
      </w:r>
      <w:r w:rsidRPr="37118213">
        <w:rPr>
          <w:rFonts w:ascii="Calibri" w:eastAsia="Calibri" w:hAnsi="Calibri" w:cs="Calibri"/>
          <w:b/>
          <w:bCs/>
          <w:color w:val="000000" w:themeColor="text1"/>
        </w:rPr>
        <w:t>equity and inclusion</w:t>
      </w:r>
      <w:r w:rsidRPr="37118213">
        <w:rPr>
          <w:rFonts w:ascii="Calibri" w:eastAsia="Calibri" w:hAnsi="Calibri" w:cs="Calibri"/>
          <w:color w:val="000000" w:themeColor="text1"/>
        </w:rPr>
        <w:t xml:space="preserve">, lowering barriers that challenge students’ success is a priority. GGC is committed to providing equitable access to higher education, which includes the ability to access affordable course texts and materials. The need for a no-cost text for GGC 1000 was determined through several years of instructor observations that students do not buy a textbook or delay its purchase, thereby putting themselves at a disadvantage for learning and successful completion of the course. </w:t>
      </w:r>
      <w:r w:rsidR="0AC26A2D" w:rsidRPr="37118213">
        <w:t>The use of open-licensed, library-purchased, and instructor-provided content in producing engaging alternatives to typical textbooks is thus prioritized by the initiative. This model standardizes and reduces textbook costs for students while ensuring recurring funding to academic departments and the sustained support of faculty members as they develop and implement OER within their courses (</w:t>
      </w:r>
      <w:proofErr w:type="spellStart"/>
      <w:r w:rsidR="0AC26A2D" w:rsidRPr="37118213">
        <w:t>Lashley</w:t>
      </w:r>
      <w:proofErr w:type="spellEnd"/>
      <w:r w:rsidR="0AC26A2D" w:rsidRPr="37118213">
        <w:t xml:space="preserve"> et al., 201</w:t>
      </w:r>
      <w:r w:rsidR="0F215858" w:rsidRPr="37118213">
        <w:t>7</w:t>
      </w:r>
      <w:r w:rsidR="0AC26A2D" w:rsidRPr="37118213">
        <w:t>)</w:t>
      </w:r>
      <w:r w:rsidR="5E9B4357" w:rsidRPr="37118213">
        <w:t>.</w:t>
      </w:r>
    </w:p>
    <w:p w14:paraId="6DA539B9" w14:textId="77777777" w:rsidR="00864C5F" w:rsidRDefault="00864C5F" w:rsidP="00324CC5">
      <w:pPr>
        <w:spacing w:after="0"/>
        <w:jc w:val="left"/>
        <w:rPr>
          <w:rFonts w:ascii="Calibri" w:eastAsia="Calibri" w:hAnsi="Calibri" w:cs="Calibri"/>
          <w:color w:val="000000" w:themeColor="text1"/>
          <w:szCs w:val="24"/>
        </w:rPr>
      </w:pPr>
    </w:p>
    <w:p w14:paraId="7BCC8D62" w14:textId="28A56F22" w:rsidR="2A0397F5" w:rsidRDefault="2A0397F5" w:rsidP="00324CC5">
      <w:pPr>
        <w:spacing w:after="0"/>
        <w:jc w:val="left"/>
        <w:rPr>
          <w:rFonts w:ascii="Calibri" w:eastAsia="Calibri" w:hAnsi="Calibri" w:cs="Calibri"/>
          <w:color w:val="000000" w:themeColor="text1"/>
          <w:szCs w:val="24"/>
        </w:rPr>
      </w:pPr>
      <w:r w:rsidRPr="37118213">
        <w:rPr>
          <w:rFonts w:ascii="Calibri" w:eastAsia="Calibri" w:hAnsi="Calibri" w:cs="Calibri"/>
          <w:color w:val="000000" w:themeColor="text1"/>
          <w:szCs w:val="24"/>
        </w:rPr>
        <w:t xml:space="preserve">GGC 1000 serves as </w:t>
      </w:r>
      <w:r w:rsidR="68A87D26" w:rsidRPr="37118213">
        <w:rPr>
          <w:rFonts w:ascii="Calibri" w:eastAsia="Calibri" w:hAnsi="Calibri" w:cs="Calibri"/>
          <w:color w:val="000000" w:themeColor="text1"/>
          <w:szCs w:val="24"/>
        </w:rPr>
        <w:t xml:space="preserve">a </w:t>
      </w:r>
      <w:r w:rsidR="68A87D26" w:rsidRPr="37118213">
        <w:rPr>
          <w:rFonts w:ascii="Calibri" w:eastAsia="Calibri" w:hAnsi="Calibri" w:cs="Calibri"/>
          <w:b/>
          <w:bCs/>
          <w:color w:val="000000" w:themeColor="text1"/>
          <w:szCs w:val="24"/>
        </w:rPr>
        <w:t>high impact practice</w:t>
      </w:r>
      <w:r w:rsidRPr="37118213">
        <w:rPr>
          <w:rFonts w:ascii="Calibri" w:eastAsia="Calibri" w:hAnsi="Calibri" w:cs="Calibri"/>
          <w:b/>
          <w:bCs/>
          <w:color w:val="000000" w:themeColor="text1"/>
          <w:szCs w:val="24"/>
        </w:rPr>
        <w:t xml:space="preserve"> intervention</w:t>
      </w:r>
      <w:r w:rsidRPr="37118213">
        <w:rPr>
          <w:rFonts w:ascii="Calibri" w:eastAsia="Calibri" w:hAnsi="Calibri" w:cs="Calibri"/>
          <w:color w:val="000000" w:themeColor="text1"/>
          <w:szCs w:val="24"/>
        </w:rPr>
        <w:t xml:space="preserve"> </w:t>
      </w:r>
      <w:r w:rsidRPr="37118213">
        <w:rPr>
          <w:rFonts w:ascii="Calibri" w:eastAsia="Calibri" w:hAnsi="Calibri" w:cs="Calibri"/>
          <w:b/>
          <w:bCs/>
          <w:color w:val="000000" w:themeColor="text1"/>
          <w:szCs w:val="24"/>
        </w:rPr>
        <w:t>t</w:t>
      </w:r>
      <w:r w:rsidR="0CB9A526" w:rsidRPr="37118213">
        <w:rPr>
          <w:rFonts w:ascii="Calibri" w:eastAsia="Calibri" w:hAnsi="Calibri" w:cs="Calibri"/>
          <w:b/>
          <w:bCs/>
          <w:color w:val="000000" w:themeColor="text1"/>
          <w:szCs w:val="24"/>
        </w:rPr>
        <w:t>hat can help close equity</w:t>
      </w:r>
      <w:r w:rsidR="524679A3" w:rsidRPr="37118213">
        <w:rPr>
          <w:rFonts w:ascii="Calibri" w:eastAsia="Calibri" w:hAnsi="Calibri" w:cs="Calibri"/>
          <w:b/>
          <w:bCs/>
          <w:color w:val="000000" w:themeColor="text1"/>
          <w:szCs w:val="24"/>
        </w:rPr>
        <w:t xml:space="preserve"> and preparation</w:t>
      </w:r>
      <w:r w:rsidR="0CB9A526" w:rsidRPr="37118213">
        <w:rPr>
          <w:rFonts w:ascii="Calibri" w:eastAsia="Calibri" w:hAnsi="Calibri" w:cs="Calibri"/>
          <w:b/>
          <w:bCs/>
          <w:color w:val="000000" w:themeColor="text1"/>
          <w:szCs w:val="24"/>
        </w:rPr>
        <w:t xml:space="preserve"> gaps among first-year students. </w:t>
      </w:r>
      <w:r w:rsidR="0013653D">
        <w:rPr>
          <w:rFonts w:ascii="Calibri" w:eastAsia="Calibri" w:hAnsi="Calibri" w:cs="Calibri"/>
          <w:color w:val="000000" w:themeColor="text1"/>
          <w:szCs w:val="24"/>
        </w:rPr>
        <w:t>For example, a</w:t>
      </w:r>
      <w:r w:rsidR="0CB9A526" w:rsidRPr="37118213">
        <w:rPr>
          <w:rFonts w:ascii="Calibri" w:eastAsia="Calibri" w:hAnsi="Calibri" w:cs="Calibri"/>
          <w:color w:val="000000" w:themeColor="text1"/>
          <w:szCs w:val="24"/>
        </w:rPr>
        <w:t>s demonstrated in the graphs below, the course se</w:t>
      </w:r>
      <w:r w:rsidR="0C823933" w:rsidRPr="37118213">
        <w:rPr>
          <w:rFonts w:ascii="Calibri" w:eastAsia="Calibri" w:hAnsi="Calibri" w:cs="Calibri"/>
          <w:color w:val="000000" w:themeColor="text1"/>
          <w:szCs w:val="24"/>
        </w:rPr>
        <w:t>rves an even greater proportion of students of color than even our a</w:t>
      </w:r>
      <w:r w:rsidR="0061581A">
        <w:rPr>
          <w:rFonts w:ascii="Calibri" w:eastAsia="Calibri" w:hAnsi="Calibri" w:cs="Calibri"/>
          <w:color w:val="000000" w:themeColor="text1"/>
          <w:szCs w:val="24"/>
        </w:rPr>
        <w:t xml:space="preserve">lready diverse institution does. </w:t>
      </w:r>
      <w:r w:rsidR="0013653D">
        <w:rPr>
          <w:rFonts w:ascii="Calibri" w:eastAsia="Calibri" w:hAnsi="Calibri" w:cs="Calibri"/>
          <w:color w:val="000000" w:themeColor="text1"/>
          <w:szCs w:val="24"/>
        </w:rPr>
        <w:t xml:space="preserve">Fall 2019 enrollment demographics data showed that for GGC in general, 72% of students identified as non-white. For </w:t>
      </w:r>
      <w:proofErr w:type="gramStart"/>
      <w:r w:rsidR="0013653D">
        <w:rPr>
          <w:rFonts w:ascii="Calibri" w:eastAsia="Calibri" w:hAnsi="Calibri" w:cs="Calibri"/>
          <w:color w:val="000000" w:themeColor="text1"/>
          <w:szCs w:val="24"/>
        </w:rPr>
        <w:t>Fall</w:t>
      </w:r>
      <w:proofErr w:type="gramEnd"/>
      <w:r w:rsidR="0013653D">
        <w:rPr>
          <w:rFonts w:ascii="Calibri" w:eastAsia="Calibri" w:hAnsi="Calibri" w:cs="Calibri"/>
          <w:color w:val="000000" w:themeColor="text1"/>
          <w:szCs w:val="24"/>
        </w:rPr>
        <w:t xml:space="preserve"> 2019 GGC 1000 students, 85% identified as non-white, and in Fall 2020, 86% identified as non-white. </w:t>
      </w:r>
    </w:p>
    <w:p w14:paraId="18DB2B5D" w14:textId="3F636944" w:rsidR="0C823933" w:rsidRDefault="0C823933" w:rsidP="00324CC5">
      <w:pPr>
        <w:spacing w:after="0"/>
        <w:jc w:val="left"/>
      </w:pPr>
      <w:r>
        <w:rPr>
          <w:noProof/>
        </w:rPr>
        <w:lastRenderedPageBreak/>
        <w:drawing>
          <wp:inline distT="0" distB="0" distL="0" distR="0" wp14:anchorId="2F59582C" wp14:editId="6A4ED1A3">
            <wp:extent cx="3024544" cy="2245214"/>
            <wp:effectExtent l="0" t="0" r="0" b="0"/>
            <wp:docPr id="2119822118" name="Picture 2119822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3024544" cy="2245214"/>
                    </a:xfrm>
                    <a:prstGeom prst="rect">
                      <a:avLst/>
                    </a:prstGeom>
                  </pic:spPr>
                </pic:pic>
              </a:graphicData>
            </a:graphic>
          </wp:inline>
        </w:drawing>
      </w:r>
      <w:r>
        <w:rPr>
          <w:noProof/>
        </w:rPr>
        <w:drawing>
          <wp:inline distT="0" distB="0" distL="0" distR="0" wp14:anchorId="211D64A3" wp14:editId="04172D3C">
            <wp:extent cx="2673101" cy="2238375"/>
            <wp:effectExtent l="0" t="0" r="0" b="0"/>
            <wp:docPr id="73292663" name="Picture 73292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extLst>
                        <a:ext uri="{28A0092B-C50C-407E-A947-70E740481C1C}">
                          <a14:useLocalDpi xmlns:a14="http://schemas.microsoft.com/office/drawing/2010/main" val="0"/>
                        </a:ext>
                      </a:extLst>
                    </a:blip>
                    <a:stretch>
                      <a:fillRect/>
                    </a:stretch>
                  </pic:blipFill>
                  <pic:spPr>
                    <a:xfrm>
                      <a:off x="0" y="0"/>
                      <a:ext cx="2673101" cy="2238375"/>
                    </a:xfrm>
                    <a:prstGeom prst="rect">
                      <a:avLst/>
                    </a:prstGeom>
                  </pic:spPr>
                </pic:pic>
              </a:graphicData>
            </a:graphic>
          </wp:inline>
        </w:drawing>
      </w:r>
    </w:p>
    <w:p w14:paraId="605BFBF9" w14:textId="16510B90" w:rsidR="0C823933" w:rsidRDefault="0C823933" w:rsidP="00324CC5">
      <w:pPr>
        <w:spacing w:after="0"/>
        <w:jc w:val="center"/>
      </w:pPr>
      <w:r>
        <w:rPr>
          <w:noProof/>
        </w:rPr>
        <w:drawing>
          <wp:inline distT="0" distB="0" distL="0" distR="0" wp14:anchorId="6B68363E" wp14:editId="0525D7F9">
            <wp:extent cx="2562225" cy="2032647"/>
            <wp:effectExtent l="0" t="0" r="0" b="5715"/>
            <wp:docPr id="249576698" name="Picture 249576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extLst>
                        <a:ext uri="{28A0092B-C50C-407E-A947-70E740481C1C}">
                          <a14:useLocalDpi xmlns:a14="http://schemas.microsoft.com/office/drawing/2010/main" val="0"/>
                        </a:ext>
                      </a:extLst>
                    </a:blip>
                    <a:stretch>
                      <a:fillRect/>
                    </a:stretch>
                  </pic:blipFill>
                  <pic:spPr>
                    <a:xfrm>
                      <a:off x="0" y="0"/>
                      <a:ext cx="2577979" cy="2045145"/>
                    </a:xfrm>
                    <a:prstGeom prst="rect">
                      <a:avLst/>
                    </a:prstGeom>
                  </pic:spPr>
                </pic:pic>
              </a:graphicData>
            </a:graphic>
          </wp:inline>
        </w:drawing>
      </w:r>
    </w:p>
    <w:p w14:paraId="4E8F6715" w14:textId="77777777" w:rsidR="00864C5F" w:rsidRDefault="2A0397F5" w:rsidP="00324CC5">
      <w:pPr>
        <w:spacing w:after="0"/>
        <w:jc w:val="left"/>
        <w:rPr>
          <w:rFonts w:ascii="Calibri" w:eastAsia="Calibri" w:hAnsi="Calibri" w:cs="Calibri"/>
          <w:color w:val="000000" w:themeColor="text1"/>
          <w:szCs w:val="24"/>
        </w:rPr>
      </w:pPr>
      <w:r w:rsidRPr="15AE08EC">
        <w:rPr>
          <w:rFonts w:ascii="Calibri" w:eastAsia="Calibri" w:hAnsi="Calibri" w:cs="Calibri"/>
          <w:color w:val="000000" w:themeColor="text1"/>
          <w:szCs w:val="24"/>
        </w:rPr>
        <w:t xml:space="preserve"> </w:t>
      </w:r>
    </w:p>
    <w:p w14:paraId="1B483F4A" w14:textId="7AD4BE24" w:rsidR="2A0397F5" w:rsidRDefault="2548C138" w:rsidP="00324CC5">
      <w:pPr>
        <w:spacing w:after="0"/>
        <w:jc w:val="left"/>
        <w:rPr>
          <w:rFonts w:ascii="Calibri" w:eastAsia="Calibri" w:hAnsi="Calibri" w:cs="Calibri"/>
          <w:color w:val="000000" w:themeColor="text1"/>
          <w:szCs w:val="24"/>
        </w:rPr>
      </w:pPr>
      <w:r w:rsidRPr="15AE08EC">
        <w:rPr>
          <w:rFonts w:ascii="Calibri" w:eastAsia="Calibri" w:hAnsi="Calibri" w:cs="Calibri"/>
          <w:color w:val="000000" w:themeColor="text1"/>
          <w:szCs w:val="24"/>
        </w:rPr>
        <w:t>Initial pass rate data disaggregated by these groups, as well as Pell recipients (who sometimes correlate with first-generation student populations)</w:t>
      </w:r>
      <w:proofErr w:type="gramStart"/>
      <w:r w:rsidRPr="15AE08EC">
        <w:rPr>
          <w:rFonts w:ascii="Calibri" w:eastAsia="Calibri" w:hAnsi="Calibri" w:cs="Calibri"/>
          <w:color w:val="000000" w:themeColor="text1"/>
          <w:szCs w:val="24"/>
        </w:rPr>
        <w:t>,</w:t>
      </w:r>
      <w:proofErr w:type="gramEnd"/>
      <w:r w:rsidRPr="15AE08EC">
        <w:rPr>
          <w:rFonts w:ascii="Calibri" w:eastAsia="Calibri" w:hAnsi="Calibri" w:cs="Calibri"/>
          <w:color w:val="000000" w:themeColor="text1"/>
          <w:szCs w:val="24"/>
        </w:rPr>
        <w:t xml:space="preserve"> suggest that while there </w:t>
      </w:r>
      <w:r w:rsidR="49227D44" w:rsidRPr="15AE08EC">
        <w:rPr>
          <w:rFonts w:ascii="Calibri" w:eastAsia="Calibri" w:hAnsi="Calibri" w:cs="Calibri"/>
          <w:color w:val="000000" w:themeColor="text1"/>
          <w:szCs w:val="24"/>
        </w:rPr>
        <w:t xml:space="preserve">certainly </w:t>
      </w:r>
      <w:r w:rsidRPr="15AE08EC">
        <w:rPr>
          <w:rFonts w:ascii="Calibri" w:eastAsia="Calibri" w:hAnsi="Calibri" w:cs="Calibri"/>
          <w:color w:val="000000" w:themeColor="text1"/>
          <w:szCs w:val="24"/>
        </w:rPr>
        <w:t xml:space="preserve">is room for improvement, </w:t>
      </w:r>
      <w:r w:rsidR="78D66B4C" w:rsidRPr="15AE08EC">
        <w:rPr>
          <w:rFonts w:ascii="Calibri" w:eastAsia="Calibri" w:hAnsi="Calibri" w:cs="Calibri"/>
          <w:color w:val="000000" w:themeColor="text1"/>
          <w:szCs w:val="24"/>
        </w:rPr>
        <w:t xml:space="preserve">course grade outcomes are not </w:t>
      </w:r>
      <w:r w:rsidR="762035AF" w:rsidRPr="15AE08EC">
        <w:rPr>
          <w:rFonts w:ascii="Calibri" w:eastAsia="Calibri" w:hAnsi="Calibri" w:cs="Calibri"/>
          <w:color w:val="000000" w:themeColor="text1"/>
          <w:szCs w:val="24"/>
        </w:rPr>
        <w:t xml:space="preserve">highly </w:t>
      </w:r>
      <w:r w:rsidR="0013653D">
        <w:rPr>
          <w:rFonts w:ascii="Calibri" w:eastAsia="Calibri" w:hAnsi="Calibri" w:cs="Calibri"/>
          <w:color w:val="000000" w:themeColor="text1"/>
          <w:szCs w:val="24"/>
        </w:rPr>
        <w:t>disparate from the average.</w:t>
      </w:r>
    </w:p>
    <w:p w14:paraId="2D8FF356" w14:textId="74E39D3E" w:rsidR="78D66B4C" w:rsidRDefault="00C1182E" w:rsidP="00324CC5">
      <w:pPr>
        <w:spacing w:after="0"/>
        <w:jc w:val="left"/>
      </w:pPr>
      <w:r>
        <w:rPr>
          <w:rFonts w:ascii="Calibri" w:eastAsia="Calibri" w:hAnsi="Calibri" w:cs="Calibri"/>
          <w:b/>
          <w:bCs/>
          <w:sz w:val="22"/>
          <w:szCs w:val="22"/>
        </w:rPr>
        <w:br w:type="page"/>
      </w:r>
      <w:r w:rsidR="78D66B4C" w:rsidRPr="37118213">
        <w:rPr>
          <w:rFonts w:ascii="Calibri" w:eastAsia="Calibri" w:hAnsi="Calibri" w:cs="Calibri"/>
          <w:b/>
          <w:bCs/>
          <w:sz w:val="22"/>
          <w:szCs w:val="22"/>
        </w:rPr>
        <w:lastRenderedPageBreak/>
        <w:t>Pass Rates (</w:t>
      </w:r>
      <w:proofErr w:type="gramStart"/>
      <w:r w:rsidR="78D66B4C" w:rsidRPr="37118213">
        <w:rPr>
          <w:rFonts w:ascii="Calibri" w:eastAsia="Calibri" w:hAnsi="Calibri" w:cs="Calibri"/>
          <w:b/>
          <w:bCs/>
          <w:sz w:val="22"/>
          <w:szCs w:val="22"/>
        </w:rPr>
        <w:t>ABC%</w:t>
      </w:r>
      <w:proofErr w:type="gramEnd"/>
      <w:r w:rsidR="78D66B4C" w:rsidRPr="37118213">
        <w:rPr>
          <w:rFonts w:ascii="Calibri" w:eastAsia="Calibri" w:hAnsi="Calibri" w:cs="Calibri"/>
          <w:b/>
          <w:bCs/>
          <w:sz w:val="22"/>
          <w:szCs w:val="22"/>
        </w:rPr>
        <w:t>) with Disaggregation (</w:t>
      </w:r>
      <w:proofErr w:type="spellStart"/>
      <w:r w:rsidR="78D66B4C" w:rsidRPr="37118213">
        <w:rPr>
          <w:rFonts w:ascii="Calibri" w:eastAsia="Calibri" w:hAnsi="Calibri" w:cs="Calibri"/>
          <w:b/>
          <w:bCs/>
          <w:sz w:val="22"/>
          <w:szCs w:val="22"/>
        </w:rPr>
        <w:t>Qliksense</w:t>
      </w:r>
      <w:proofErr w:type="spellEnd"/>
      <w:r w:rsidR="78D66B4C" w:rsidRPr="37118213">
        <w:rPr>
          <w:rFonts w:ascii="Calibri" w:eastAsia="Calibri" w:hAnsi="Calibri" w:cs="Calibri"/>
          <w:b/>
          <w:bCs/>
          <w:sz w:val="22"/>
          <w:szCs w:val="22"/>
        </w:rPr>
        <w:t xml:space="preserve"> Grades App data)</w:t>
      </w:r>
    </w:p>
    <w:p w14:paraId="49A8B442" w14:textId="55EA51C6" w:rsidR="15AE08EC" w:rsidRDefault="04917FDE" w:rsidP="00324CC5">
      <w:pPr>
        <w:spacing w:after="0"/>
      </w:pPr>
      <w:r>
        <w:rPr>
          <w:noProof/>
        </w:rPr>
        <w:drawing>
          <wp:inline distT="0" distB="0" distL="0" distR="0" wp14:anchorId="4B286737" wp14:editId="519401EE">
            <wp:extent cx="6069204" cy="2949409"/>
            <wp:effectExtent l="0" t="0" r="8255" b="3810"/>
            <wp:docPr id="725756662" name="Picture 725756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6069204" cy="2949409"/>
                    </a:xfrm>
                    <a:prstGeom prst="rect">
                      <a:avLst/>
                    </a:prstGeom>
                  </pic:spPr>
                </pic:pic>
              </a:graphicData>
            </a:graphic>
          </wp:inline>
        </w:drawing>
      </w:r>
    </w:p>
    <w:p w14:paraId="39F7A666" w14:textId="77777777" w:rsidR="00864C5F" w:rsidRDefault="00864C5F" w:rsidP="00324CC5">
      <w:pPr>
        <w:spacing w:after="0"/>
        <w:jc w:val="left"/>
        <w:rPr>
          <w:rFonts w:ascii="Calibri" w:eastAsia="Calibri" w:hAnsi="Calibri" w:cs="Calibri"/>
          <w:b/>
          <w:bCs/>
          <w:sz w:val="22"/>
          <w:szCs w:val="22"/>
        </w:rPr>
      </w:pPr>
    </w:p>
    <w:p w14:paraId="4E52448C" w14:textId="76A7FB62" w:rsidR="5828DDE5" w:rsidRDefault="2E5E847D" w:rsidP="00324CC5">
      <w:pPr>
        <w:spacing w:after="0"/>
        <w:jc w:val="left"/>
        <w:rPr>
          <w:rFonts w:ascii="Calibri" w:eastAsia="Calibri" w:hAnsi="Calibri" w:cs="Calibri"/>
          <w:szCs w:val="24"/>
        </w:rPr>
      </w:pPr>
      <w:r w:rsidRPr="37118213">
        <w:rPr>
          <w:rFonts w:ascii="Calibri" w:eastAsia="Calibri" w:hAnsi="Calibri" w:cs="Calibri"/>
          <w:szCs w:val="24"/>
        </w:rPr>
        <w:t xml:space="preserve">Another step towards closing these remaining performance gaps between student groups is to </w:t>
      </w:r>
      <w:r w:rsidRPr="37118213">
        <w:rPr>
          <w:rFonts w:ascii="Calibri" w:eastAsia="Calibri" w:hAnsi="Calibri" w:cs="Calibri"/>
          <w:b/>
          <w:bCs/>
          <w:szCs w:val="24"/>
        </w:rPr>
        <w:t xml:space="preserve">ensure textbook and material costs are not a factor. </w:t>
      </w:r>
      <w:r w:rsidRPr="37118213">
        <w:rPr>
          <w:rFonts w:ascii="Calibri" w:eastAsia="Calibri" w:hAnsi="Calibri" w:cs="Calibri"/>
          <w:szCs w:val="24"/>
        </w:rPr>
        <w:t>The GGC 1000 transformation project aims to examine the impact and efficacy of removing that bar</w:t>
      </w:r>
      <w:r w:rsidR="14178D7A" w:rsidRPr="37118213">
        <w:rPr>
          <w:rFonts w:ascii="Calibri" w:eastAsia="Calibri" w:hAnsi="Calibri" w:cs="Calibri"/>
          <w:szCs w:val="24"/>
        </w:rPr>
        <w:t>rier to student success.</w:t>
      </w:r>
    </w:p>
    <w:p w14:paraId="51D635EC" w14:textId="375585F5" w:rsidR="19C56651" w:rsidRDefault="18B833E7" w:rsidP="00324CC5">
      <w:pPr>
        <w:spacing w:after="0"/>
        <w:jc w:val="left"/>
        <w:rPr>
          <w:rFonts w:ascii="Calibri" w:eastAsia="Calibri" w:hAnsi="Calibri" w:cs="Calibri"/>
          <w:color w:val="000000" w:themeColor="text1"/>
          <w:highlight w:val="yellow"/>
        </w:rPr>
      </w:pPr>
      <w:r w:rsidRPr="37118213">
        <w:rPr>
          <w:rFonts w:ascii="Calibri" w:eastAsia="Calibri" w:hAnsi="Calibri" w:cs="Calibri"/>
          <w:color w:val="000000" w:themeColor="text1"/>
        </w:rPr>
        <w:t>A</w:t>
      </w:r>
      <w:r w:rsidR="4468AE90" w:rsidRPr="37118213">
        <w:rPr>
          <w:rFonts w:ascii="Calibri" w:eastAsia="Calibri" w:hAnsi="Calibri" w:cs="Calibri"/>
          <w:color w:val="000000" w:themeColor="text1"/>
        </w:rPr>
        <w:t xml:space="preserve">ccording to </w:t>
      </w:r>
      <w:r w:rsidR="37E7ED08" w:rsidRPr="37118213">
        <w:rPr>
          <w:rFonts w:ascii="Calibri" w:eastAsia="Calibri" w:hAnsi="Calibri" w:cs="Calibri"/>
          <w:color w:val="000000" w:themeColor="text1"/>
        </w:rPr>
        <w:t xml:space="preserve">institutional </w:t>
      </w:r>
      <w:r w:rsidR="4468AE90" w:rsidRPr="37118213">
        <w:rPr>
          <w:rFonts w:ascii="Calibri" w:eastAsia="Calibri" w:hAnsi="Calibri" w:cs="Calibri"/>
          <w:color w:val="000000" w:themeColor="text1"/>
        </w:rPr>
        <w:t>data, a</w:t>
      </w:r>
      <w:r w:rsidRPr="37118213">
        <w:rPr>
          <w:rFonts w:ascii="Calibri" w:eastAsia="Calibri" w:hAnsi="Calibri" w:cs="Calibri"/>
          <w:color w:val="000000" w:themeColor="text1"/>
        </w:rPr>
        <w:t xml:space="preserve">pproximately </w:t>
      </w:r>
      <w:r w:rsidR="0025E6C5" w:rsidRPr="37118213">
        <w:rPr>
          <w:rFonts w:ascii="Calibri" w:eastAsia="Calibri" w:hAnsi="Calibri" w:cs="Calibri"/>
          <w:color w:val="000000" w:themeColor="text1"/>
        </w:rPr>
        <w:t>3</w:t>
      </w:r>
      <w:r w:rsidR="546102CB" w:rsidRPr="37118213">
        <w:rPr>
          <w:rFonts w:ascii="Calibri" w:eastAsia="Calibri" w:hAnsi="Calibri" w:cs="Calibri"/>
          <w:color w:val="000000" w:themeColor="text1"/>
        </w:rPr>
        <w:t>7</w:t>
      </w:r>
      <w:r w:rsidRPr="37118213">
        <w:rPr>
          <w:rFonts w:ascii="Calibri" w:eastAsia="Calibri" w:hAnsi="Calibri" w:cs="Calibri"/>
          <w:color w:val="000000" w:themeColor="text1"/>
        </w:rPr>
        <w:t>% of GGC students self-identify as first</w:t>
      </w:r>
      <w:r w:rsidR="5843C123" w:rsidRPr="37118213">
        <w:rPr>
          <w:rFonts w:ascii="Calibri" w:eastAsia="Calibri" w:hAnsi="Calibri" w:cs="Calibri"/>
          <w:color w:val="000000" w:themeColor="text1"/>
        </w:rPr>
        <w:t>-g</w:t>
      </w:r>
      <w:r w:rsidRPr="37118213">
        <w:rPr>
          <w:rFonts w:ascii="Calibri" w:eastAsia="Calibri" w:hAnsi="Calibri" w:cs="Calibri"/>
          <w:color w:val="000000" w:themeColor="text1"/>
        </w:rPr>
        <w:t>eneration. For many first-gen students, the “hidden curriculum” of college culture and</w:t>
      </w:r>
      <w:r w:rsidR="4A0A9DC9" w:rsidRPr="37118213">
        <w:rPr>
          <w:rFonts w:ascii="Calibri" w:eastAsia="Calibri" w:hAnsi="Calibri" w:cs="Calibri"/>
          <w:color w:val="000000" w:themeColor="text1"/>
        </w:rPr>
        <w:t xml:space="preserve"> </w:t>
      </w:r>
      <w:r w:rsidRPr="37118213">
        <w:rPr>
          <w:rFonts w:ascii="Calibri" w:eastAsia="Calibri" w:hAnsi="Calibri" w:cs="Calibri"/>
          <w:color w:val="000000" w:themeColor="text1"/>
        </w:rPr>
        <w:t>effectively identify</w:t>
      </w:r>
      <w:r w:rsidR="2A52AA85" w:rsidRPr="37118213">
        <w:rPr>
          <w:rFonts w:ascii="Calibri" w:eastAsia="Calibri" w:hAnsi="Calibri" w:cs="Calibri"/>
          <w:color w:val="000000" w:themeColor="text1"/>
        </w:rPr>
        <w:t>ing</w:t>
      </w:r>
      <w:r w:rsidRPr="37118213">
        <w:rPr>
          <w:rFonts w:ascii="Calibri" w:eastAsia="Calibri" w:hAnsi="Calibri" w:cs="Calibri"/>
          <w:color w:val="000000" w:themeColor="text1"/>
        </w:rPr>
        <w:t xml:space="preserve"> and access</w:t>
      </w:r>
      <w:r w:rsidR="4E6799FA" w:rsidRPr="37118213">
        <w:rPr>
          <w:rFonts w:ascii="Calibri" w:eastAsia="Calibri" w:hAnsi="Calibri" w:cs="Calibri"/>
          <w:color w:val="000000" w:themeColor="text1"/>
        </w:rPr>
        <w:t>ing</w:t>
      </w:r>
      <w:r w:rsidRPr="37118213">
        <w:rPr>
          <w:rFonts w:ascii="Calibri" w:eastAsia="Calibri" w:hAnsi="Calibri" w:cs="Calibri"/>
          <w:color w:val="000000" w:themeColor="text1"/>
        </w:rPr>
        <w:t xml:space="preserve"> resources for ongoing support</w:t>
      </w:r>
      <w:r w:rsidR="68A716AB" w:rsidRPr="37118213">
        <w:rPr>
          <w:rFonts w:ascii="Calibri" w:eastAsia="Calibri" w:hAnsi="Calibri" w:cs="Calibri"/>
          <w:color w:val="000000" w:themeColor="text1"/>
        </w:rPr>
        <w:t xml:space="preserve"> remain challenges. GGC 1000 was designed to </w:t>
      </w:r>
      <w:r w:rsidR="7F9FA1FA" w:rsidRPr="37118213">
        <w:rPr>
          <w:rFonts w:ascii="Calibri" w:eastAsia="Calibri" w:hAnsi="Calibri" w:cs="Calibri"/>
          <w:color w:val="000000" w:themeColor="text1"/>
        </w:rPr>
        <w:t>address</w:t>
      </w:r>
      <w:r w:rsidR="68A716AB" w:rsidRPr="37118213">
        <w:rPr>
          <w:rFonts w:ascii="Calibri" w:eastAsia="Calibri" w:hAnsi="Calibri" w:cs="Calibri"/>
          <w:color w:val="000000" w:themeColor="text1"/>
        </w:rPr>
        <w:t xml:space="preserve"> these two challenges through its curricul</w:t>
      </w:r>
      <w:r w:rsidR="71053713" w:rsidRPr="37118213">
        <w:rPr>
          <w:rFonts w:ascii="Calibri" w:eastAsia="Calibri" w:hAnsi="Calibri" w:cs="Calibri"/>
          <w:color w:val="000000" w:themeColor="text1"/>
        </w:rPr>
        <w:t>u</w:t>
      </w:r>
      <w:r w:rsidR="68A716AB" w:rsidRPr="37118213">
        <w:rPr>
          <w:rFonts w:ascii="Calibri" w:eastAsia="Calibri" w:hAnsi="Calibri" w:cs="Calibri"/>
          <w:color w:val="000000" w:themeColor="text1"/>
        </w:rPr>
        <w:t xml:space="preserve">m </w:t>
      </w:r>
      <w:r w:rsidR="01DA13E2" w:rsidRPr="37118213">
        <w:rPr>
          <w:rFonts w:ascii="Calibri" w:eastAsia="Calibri" w:hAnsi="Calibri" w:cs="Calibri"/>
          <w:color w:val="000000" w:themeColor="text1"/>
        </w:rPr>
        <w:t>topics</w:t>
      </w:r>
      <w:r w:rsidR="5373D6C6" w:rsidRPr="37118213">
        <w:rPr>
          <w:rFonts w:ascii="Calibri" w:eastAsia="Calibri" w:hAnsi="Calibri" w:cs="Calibri"/>
          <w:color w:val="000000" w:themeColor="text1"/>
        </w:rPr>
        <w:t xml:space="preserve"> (campus resources, campus communication best practices, time management, etc.)</w:t>
      </w:r>
      <w:r w:rsidR="01DA13E2" w:rsidRPr="37118213">
        <w:rPr>
          <w:rFonts w:ascii="Calibri" w:eastAsia="Calibri" w:hAnsi="Calibri" w:cs="Calibri"/>
          <w:color w:val="000000" w:themeColor="text1"/>
        </w:rPr>
        <w:t xml:space="preserve"> </w:t>
      </w:r>
      <w:r w:rsidR="68A716AB" w:rsidRPr="37118213">
        <w:rPr>
          <w:rFonts w:ascii="Calibri" w:eastAsia="Calibri" w:hAnsi="Calibri" w:cs="Calibri"/>
          <w:color w:val="000000" w:themeColor="text1"/>
        </w:rPr>
        <w:t xml:space="preserve">and </w:t>
      </w:r>
      <w:proofErr w:type="spellStart"/>
      <w:r w:rsidR="68A716AB" w:rsidRPr="37118213">
        <w:rPr>
          <w:rFonts w:ascii="Calibri" w:eastAsia="Calibri" w:hAnsi="Calibri" w:cs="Calibri"/>
          <w:color w:val="000000" w:themeColor="text1"/>
        </w:rPr>
        <w:t>scaffolded</w:t>
      </w:r>
      <w:proofErr w:type="spellEnd"/>
      <w:r w:rsidR="68A716AB" w:rsidRPr="37118213">
        <w:rPr>
          <w:rFonts w:ascii="Calibri" w:eastAsia="Calibri" w:hAnsi="Calibri" w:cs="Calibri"/>
          <w:color w:val="000000" w:themeColor="text1"/>
        </w:rPr>
        <w:t xml:space="preserve"> set of assignments. </w:t>
      </w:r>
      <w:r w:rsidR="0B00844D" w:rsidRPr="37118213">
        <w:rPr>
          <w:rFonts w:ascii="Calibri" w:eastAsia="Calibri" w:hAnsi="Calibri" w:cs="Calibri"/>
          <w:color w:val="000000" w:themeColor="text1"/>
        </w:rPr>
        <w:t>While the course on its own helps close preparation gaps, it is also embedded in a number of first-year learning community blocks—among them, the Grizzly First Scholars</w:t>
      </w:r>
      <w:r w:rsidR="7DE7E85E" w:rsidRPr="37118213">
        <w:rPr>
          <w:rFonts w:ascii="Calibri" w:eastAsia="Calibri" w:hAnsi="Calibri" w:cs="Calibri"/>
          <w:color w:val="000000" w:themeColor="text1"/>
        </w:rPr>
        <w:t xml:space="preserve"> (G1)</w:t>
      </w:r>
      <w:r w:rsidR="0B00844D" w:rsidRPr="37118213">
        <w:rPr>
          <w:rFonts w:ascii="Calibri" w:eastAsia="Calibri" w:hAnsi="Calibri" w:cs="Calibri"/>
          <w:color w:val="000000" w:themeColor="text1"/>
        </w:rPr>
        <w:t xml:space="preserve"> first-gen learning communities. Through a combination of assigning a Student Success Advisor as their GGC 1000 </w:t>
      </w:r>
      <w:r w:rsidR="2EB974EA" w:rsidRPr="37118213">
        <w:rPr>
          <w:rFonts w:ascii="Calibri" w:eastAsia="Calibri" w:hAnsi="Calibri" w:cs="Calibri"/>
          <w:color w:val="000000" w:themeColor="text1"/>
        </w:rPr>
        <w:t xml:space="preserve">instructor to completing an integrated service learning project, G1 students develop study skills, self-efficacy, and a sense of belonging in the </w:t>
      </w:r>
      <w:r w:rsidR="0BB5A102" w:rsidRPr="37118213">
        <w:rPr>
          <w:rFonts w:ascii="Calibri" w:eastAsia="Calibri" w:hAnsi="Calibri" w:cs="Calibri"/>
          <w:color w:val="000000" w:themeColor="text1"/>
        </w:rPr>
        <w:t>learning community</w:t>
      </w:r>
      <w:r w:rsidR="2EB974EA" w:rsidRPr="37118213">
        <w:rPr>
          <w:rFonts w:ascii="Calibri" w:eastAsia="Calibri" w:hAnsi="Calibri" w:cs="Calibri"/>
          <w:color w:val="000000" w:themeColor="text1"/>
        </w:rPr>
        <w:t xml:space="preserve"> cohort. </w:t>
      </w:r>
      <w:r w:rsidR="6A55F00D" w:rsidRPr="37118213">
        <w:rPr>
          <w:rFonts w:ascii="Calibri" w:eastAsia="Calibri" w:hAnsi="Calibri" w:cs="Calibri"/>
          <w:color w:val="000000" w:themeColor="text1"/>
        </w:rPr>
        <w:t xml:space="preserve"> Having a no-cost GGC-tailored OER will therefore </w:t>
      </w:r>
      <w:r w:rsidR="6A55F00D" w:rsidRPr="37118213">
        <w:rPr>
          <w:rFonts w:ascii="Calibri" w:eastAsia="Calibri" w:hAnsi="Calibri" w:cs="Calibri"/>
          <w:b/>
          <w:bCs/>
          <w:color w:val="000000" w:themeColor="text1"/>
        </w:rPr>
        <w:t>benefit our first-gen students</w:t>
      </w:r>
      <w:r w:rsidR="6A55F00D" w:rsidRPr="37118213">
        <w:rPr>
          <w:rFonts w:ascii="Calibri" w:eastAsia="Calibri" w:hAnsi="Calibri" w:cs="Calibri"/>
          <w:color w:val="000000" w:themeColor="text1"/>
        </w:rPr>
        <w:t xml:space="preserve"> by </w:t>
      </w:r>
      <w:r w:rsidR="7E1175CC" w:rsidRPr="37118213">
        <w:rPr>
          <w:rFonts w:ascii="Calibri" w:eastAsia="Calibri" w:hAnsi="Calibri" w:cs="Calibri"/>
          <w:color w:val="000000" w:themeColor="text1"/>
        </w:rPr>
        <w:t>alleviat</w:t>
      </w:r>
      <w:r w:rsidR="4ECF1D0D" w:rsidRPr="37118213">
        <w:rPr>
          <w:rFonts w:ascii="Calibri" w:eastAsia="Calibri" w:hAnsi="Calibri" w:cs="Calibri"/>
          <w:color w:val="000000" w:themeColor="text1"/>
        </w:rPr>
        <w:t>ing</w:t>
      </w:r>
      <w:r w:rsidR="6A55F00D" w:rsidRPr="37118213">
        <w:rPr>
          <w:rFonts w:ascii="Calibri" w:eastAsia="Calibri" w:hAnsi="Calibri" w:cs="Calibri"/>
          <w:color w:val="000000" w:themeColor="text1"/>
        </w:rPr>
        <w:t xml:space="preserve"> financial pressure</w:t>
      </w:r>
      <w:r w:rsidR="5AFCF488" w:rsidRPr="37118213">
        <w:rPr>
          <w:rFonts w:ascii="Calibri" w:eastAsia="Calibri" w:hAnsi="Calibri" w:cs="Calibri"/>
          <w:color w:val="000000" w:themeColor="text1"/>
        </w:rPr>
        <w:t>s</w:t>
      </w:r>
      <w:r w:rsidR="6A55F00D" w:rsidRPr="37118213">
        <w:rPr>
          <w:rFonts w:ascii="Calibri" w:eastAsia="Calibri" w:hAnsi="Calibri" w:cs="Calibri"/>
          <w:color w:val="000000" w:themeColor="text1"/>
        </w:rPr>
        <w:t xml:space="preserve"> and ensuring they have a useful</w:t>
      </w:r>
      <w:r w:rsidR="58834E82" w:rsidRPr="37118213">
        <w:rPr>
          <w:rFonts w:ascii="Calibri" w:eastAsia="Calibri" w:hAnsi="Calibri" w:cs="Calibri"/>
          <w:color w:val="000000" w:themeColor="text1"/>
        </w:rPr>
        <w:t xml:space="preserve">, tailored </w:t>
      </w:r>
      <w:r w:rsidR="6A55F00D" w:rsidRPr="37118213">
        <w:rPr>
          <w:rFonts w:ascii="Calibri" w:eastAsia="Calibri" w:hAnsi="Calibri" w:cs="Calibri"/>
          <w:color w:val="000000" w:themeColor="text1"/>
        </w:rPr>
        <w:t xml:space="preserve">guidebook for college success on day one. </w:t>
      </w:r>
      <w:r w:rsidR="231F2CCC" w:rsidRPr="37118213">
        <w:rPr>
          <w:rFonts w:ascii="Calibri" w:eastAsia="Calibri" w:hAnsi="Calibri" w:cs="Calibri"/>
          <w:color w:val="000000" w:themeColor="text1"/>
        </w:rPr>
        <w:t>T</w:t>
      </w:r>
      <w:r w:rsidR="231F2CCC" w:rsidRPr="37118213">
        <w:rPr>
          <w:rFonts w:ascii="Calibri" w:eastAsia="Calibri" w:hAnsi="Calibri" w:cs="Calibri"/>
          <w:szCs w:val="24"/>
        </w:rPr>
        <w:t>extbooks are generally recognized as being important learning resources. Because textbooks represent a significant percentage of expenses faced by college students, efforts should be made where possible to ameliorate these costs, as this could potentially increase student success (</w:t>
      </w:r>
      <w:r w:rsidR="7C229F92" w:rsidRPr="37118213">
        <w:rPr>
          <w:rFonts w:ascii="Calibri" w:eastAsia="Calibri" w:hAnsi="Calibri" w:cs="Calibri"/>
          <w:szCs w:val="24"/>
        </w:rPr>
        <w:t>Hilton, 2016).</w:t>
      </w:r>
    </w:p>
    <w:p w14:paraId="54B7CFC2" w14:textId="77777777" w:rsidR="00864C5F" w:rsidRDefault="00864C5F" w:rsidP="00324CC5">
      <w:pPr>
        <w:spacing w:after="0"/>
        <w:jc w:val="left"/>
        <w:rPr>
          <w:rFonts w:ascii="Calibri" w:hAnsi="Calibri" w:cs="Calibri"/>
          <w:b/>
          <w:bCs/>
          <w:color w:val="000000" w:themeColor="text1"/>
          <w:szCs w:val="24"/>
        </w:rPr>
      </w:pPr>
    </w:p>
    <w:p w14:paraId="11C39E49" w14:textId="6CB772B1" w:rsidR="4BB333E5" w:rsidRDefault="4BB333E5" w:rsidP="00324CC5">
      <w:pPr>
        <w:spacing w:after="0"/>
        <w:jc w:val="left"/>
        <w:rPr>
          <w:rFonts w:ascii="Calibri" w:hAnsi="Calibri" w:cs="Calibri"/>
          <w:color w:val="000000" w:themeColor="text1"/>
          <w:szCs w:val="24"/>
        </w:rPr>
      </w:pPr>
      <w:r w:rsidRPr="37118213">
        <w:rPr>
          <w:rFonts w:ascii="Calibri" w:hAnsi="Calibri" w:cs="Calibri"/>
          <w:b/>
          <w:bCs/>
          <w:color w:val="000000" w:themeColor="text1"/>
          <w:szCs w:val="24"/>
        </w:rPr>
        <w:t xml:space="preserve">As noted earlier, the goal of our transformation project is to provide no-cost OER textbooks for all students taking GGC 1000 first-year seminar. </w:t>
      </w:r>
      <w:r w:rsidRPr="37118213">
        <w:rPr>
          <w:rFonts w:ascii="Calibri" w:hAnsi="Calibri" w:cs="Calibri"/>
          <w:color w:val="000000" w:themeColor="text1"/>
          <w:szCs w:val="24"/>
        </w:rPr>
        <w:t xml:space="preserve">Currently, that is a population of </w:t>
      </w:r>
      <w:r w:rsidR="10977969" w:rsidRPr="37118213">
        <w:rPr>
          <w:rFonts w:ascii="Calibri" w:hAnsi="Calibri" w:cs="Calibri"/>
          <w:color w:val="000000" w:themeColor="text1"/>
          <w:szCs w:val="24"/>
        </w:rPr>
        <w:t>over 400</w:t>
      </w:r>
      <w:r w:rsidRPr="37118213">
        <w:rPr>
          <w:rFonts w:ascii="Calibri" w:hAnsi="Calibri" w:cs="Calibri"/>
          <w:color w:val="000000" w:themeColor="text1"/>
          <w:szCs w:val="24"/>
        </w:rPr>
        <w:t xml:space="preserve"> students per year</w:t>
      </w:r>
      <w:r w:rsidR="70DFCE1F" w:rsidRPr="37118213">
        <w:rPr>
          <w:rFonts w:ascii="Calibri" w:hAnsi="Calibri" w:cs="Calibri"/>
          <w:color w:val="000000" w:themeColor="text1"/>
          <w:szCs w:val="24"/>
        </w:rPr>
        <w:t>—a significant cohort of students</w:t>
      </w:r>
      <w:r w:rsidRPr="37118213">
        <w:rPr>
          <w:rFonts w:ascii="Calibri" w:hAnsi="Calibri" w:cs="Calibri"/>
          <w:color w:val="000000" w:themeColor="text1"/>
          <w:szCs w:val="24"/>
        </w:rPr>
        <w:t>; however, as the course scales to goal</w:t>
      </w:r>
      <w:r w:rsidR="1C8377FF" w:rsidRPr="37118213">
        <w:rPr>
          <w:rFonts w:ascii="Calibri" w:hAnsi="Calibri" w:cs="Calibri"/>
          <w:color w:val="000000" w:themeColor="text1"/>
          <w:szCs w:val="24"/>
        </w:rPr>
        <w:t xml:space="preserve">, that number of students will reach approximately 2500-3000. This OER therefore has potential to make major impact on the finances and </w:t>
      </w:r>
      <w:r w:rsidR="75F38655" w:rsidRPr="37118213">
        <w:rPr>
          <w:rFonts w:ascii="Calibri" w:hAnsi="Calibri" w:cs="Calibri"/>
          <w:color w:val="000000" w:themeColor="text1"/>
          <w:szCs w:val="24"/>
        </w:rPr>
        <w:t xml:space="preserve">academic success of the majority of the first-year class at GGC. Being successful in completing and passing GGC 1000 means that students will not only </w:t>
      </w:r>
      <w:r w:rsidR="75F38655" w:rsidRPr="37118213">
        <w:rPr>
          <w:rFonts w:ascii="Calibri" w:hAnsi="Calibri" w:cs="Calibri"/>
          <w:color w:val="000000" w:themeColor="text1"/>
          <w:szCs w:val="24"/>
        </w:rPr>
        <w:lastRenderedPageBreak/>
        <w:t xml:space="preserve">be better prepared for their other courses at GGC, but also will </w:t>
      </w:r>
      <w:r w:rsidR="75F38655" w:rsidRPr="37118213">
        <w:rPr>
          <w:rFonts w:ascii="Calibri" w:hAnsi="Calibri" w:cs="Calibri"/>
          <w:b/>
          <w:bCs/>
          <w:color w:val="000000" w:themeColor="text1"/>
          <w:szCs w:val="24"/>
        </w:rPr>
        <w:t xml:space="preserve">develop key </w:t>
      </w:r>
      <w:r w:rsidR="34986B87" w:rsidRPr="37118213">
        <w:rPr>
          <w:rFonts w:ascii="Calibri" w:hAnsi="Calibri" w:cs="Calibri"/>
          <w:b/>
          <w:bCs/>
          <w:color w:val="000000" w:themeColor="text1"/>
          <w:szCs w:val="24"/>
        </w:rPr>
        <w:t>habits of mind and affective orientations that contribute to progression and completion.</w:t>
      </w:r>
      <w:r w:rsidR="34986B87" w:rsidRPr="37118213">
        <w:rPr>
          <w:rFonts w:ascii="Calibri" w:hAnsi="Calibri" w:cs="Calibri"/>
          <w:color w:val="000000" w:themeColor="text1"/>
          <w:szCs w:val="24"/>
        </w:rPr>
        <w:t xml:space="preserve"> </w:t>
      </w:r>
    </w:p>
    <w:p w14:paraId="5DE19CAE" w14:textId="77777777" w:rsidR="00864C5F" w:rsidRDefault="00864C5F" w:rsidP="00324CC5">
      <w:pPr>
        <w:spacing w:after="0"/>
        <w:jc w:val="left"/>
        <w:rPr>
          <w:rFonts w:ascii="Calibri" w:eastAsia="Calibri" w:hAnsi="Calibri" w:cs="Calibri"/>
          <w:b/>
          <w:bCs/>
          <w:szCs w:val="24"/>
        </w:rPr>
      </w:pPr>
    </w:p>
    <w:p w14:paraId="00E08814" w14:textId="2AAA2F34" w:rsidR="75F38655" w:rsidRDefault="75F38655" w:rsidP="00324CC5">
      <w:pPr>
        <w:spacing w:after="0"/>
        <w:jc w:val="left"/>
        <w:rPr>
          <w:rFonts w:ascii="Calibri" w:eastAsia="Calibri" w:hAnsi="Calibri" w:cs="Calibri"/>
          <w:szCs w:val="24"/>
        </w:rPr>
      </w:pPr>
      <w:r w:rsidRPr="37118213">
        <w:rPr>
          <w:rFonts w:ascii="Calibri" w:eastAsia="Calibri" w:hAnsi="Calibri" w:cs="Calibri"/>
          <w:b/>
          <w:bCs/>
          <w:szCs w:val="24"/>
        </w:rPr>
        <w:t>GGC 1000’s four student learning outcomes</w:t>
      </w:r>
      <w:r w:rsidRPr="37118213">
        <w:rPr>
          <w:rFonts w:ascii="Calibri" w:eastAsia="Calibri" w:hAnsi="Calibri" w:cs="Calibri"/>
          <w:szCs w:val="24"/>
        </w:rPr>
        <w:t xml:space="preserve"> align with the </w:t>
      </w:r>
      <w:r w:rsidRPr="37118213">
        <w:rPr>
          <w:rFonts w:ascii="Calibri" w:eastAsia="Calibri" w:hAnsi="Calibri" w:cs="Calibri"/>
          <w:b/>
          <w:bCs/>
          <w:szCs w:val="24"/>
        </w:rPr>
        <w:t>USG Momentum Approach’s GPS goals</w:t>
      </w:r>
      <w:r w:rsidRPr="37118213">
        <w:rPr>
          <w:rFonts w:ascii="Calibri" w:eastAsia="Calibri" w:hAnsi="Calibri" w:cs="Calibri"/>
          <w:szCs w:val="24"/>
        </w:rPr>
        <w:t xml:space="preserve"> (helping students cultivate </w:t>
      </w:r>
      <w:r w:rsidRPr="37118213">
        <w:rPr>
          <w:rFonts w:ascii="Calibri" w:eastAsia="Calibri" w:hAnsi="Calibri" w:cs="Calibri"/>
          <w:b/>
          <w:bCs/>
          <w:szCs w:val="24"/>
        </w:rPr>
        <w:t>growth mindset</w:t>
      </w:r>
      <w:r w:rsidRPr="37118213">
        <w:rPr>
          <w:rFonts w:ascii="Calibri" w:eastAsia="Calibri" w:hAnsi="Calibri" w:cs="Calibri"/>
          <w:szCs w:val="24"/>
        </w:rPr>
        <w:t xml:space="preserve">, confirm their </w:t>
      </w:r>
      <w:r w:rsidRPr="37118213">
        <w:rPr>
          <w:rFonts w:ascii="Calibri" w:eastAsia="Calibri" w:hAnsi="Calibri" w:cs="Calibri"/>
          <w:b/>
          <w:bCs/>
          <w:szCs w:val="24"/>
        </w:rPr>
        <w:t>purpose</w:t>
      </w:r>
      <w:r w:rsidRPr="37118213">
        <w:rPr>
          <w:rFonts w:ascii="Calibri" w:eastAsia="Calibri" w:hAnsi="Calibri" w:cs="Calibri"/>
          <w:szCs w:val="24"/>
        </w:rPr>
        <w:t xml:space="preserve">/focus area or major, and foster a </w:t>
      </w:r>
      <w:r w:rsidRPr="37118213">
        <w:rPr>
          <w:rFonts w:ascii="Calibri" w:eastAsia="Calibri" w:hAnsi="Calibri" w:cs="Calibri"/>
          <w:b/>
          <w:bCs/>
          <w:szCs w:val="24"/>
        </w:rPr>
        <w:t>sense of belonging</w:t>
      </w:r>
      <w:r w:rsidRPr="37118213">
        <w:rPr>
          <w:rFonts w:ascii="Calibri" w:eastAsia="Calibri" w:hAnsi="Calibri" w:cs="Calibri"/>
          <w:szCs w:val="24"/>
        </w:rPr>
        <w:t xml:space="preserve">):  </w:t>
      </w:r>
    </w:p>
    <w:p w14:paraId="29ECE93D" w14:textId="190A3617" w:rsidR="75F38655" w:rsidRDefault="75F38655" w:rsidP="00324CC5">
      <w:pPr>
        <w:pStyle w:val="ListParagraph"/>
        <w:numPr>
          <w:ilvl w:val="0"/>
          <w:numId w:val="6"/>
        </w:numPr>
        <w:spacing w:after="0"/>
        <w:jc w:val="left"/>
        <w:rPr>
          <w:rFonts w:eastAsiaTheme="minorEastAsia" w:cstheme="minorBidi"/>
          <w:b/>
          <w:bCs/>
          <w:szCs w:val="24"/>
        </w:rPr>
      </w:pPr>
      <w:r w:rsidRPr="15AE08EC">
        <w:rPr>
          <w:rFonts w:ascii="Calibri" w:eastAsia="Calibri" w:hAnsi="Calibri" w:cs="Calibri"/>
          <w:b/>
          <w:bCs/>
          <w:szCs w:val="24"/>
        </w:rPr>
        <w:t>Demonstrate</w:t>
      </w:r>
      <w:r w:rsidRPr="15AE08EC">
        <w:rPr>
          <w:rFonts w:ascii="Calibri" w:eastAsia="Calibri" w:hAnsi="Calibri" w:cs="Calibri"/>
          <w:szCs w:val="24"/>
        </w:rPr>
        <w:t xml:space="preserve"> awareness of campus resources that address various academic, psychological, and social needs.</w:t>
      </w:r>
    </w:p>
    <w:p w14:paraId="001F0EF9" w14:textId="6D823A8A" w:rsidR="75F38655" w:rsidRDefault="75F38655" w:rsidP="00324CC5">
      <w:pPr>
        <w:pStyle w:val="ListParagraph"/>
        <w:numPr>
          <w:ilvl w:val="0"/>
          <w:numId w:val="6"/>
        </w:numPr>
        <w:spacing w:after="0"/>
        <w:jc w:val="left"/>
        <w:rPr>
          <w:rFonts w:eastAsiaTheme="minorEastAsia" w:cstheme="minorBidi"/>
          <w:b/>
          <w:bCs/>
          <w:szCs w:val="24"/>
        </w:rPr>
      </w:pPr>
      <w:r w:rsidRPr="15AE08EC">
        <w:rPr>
          <w:rFonts w:ascii="Calibri" w:eastAsia="Calibri" w:hAnsi="Calibri" w:cs="Calibri"/>
          <w:b/>
          <w:bCs/>
          <w:szCs w:val="24"/>
        </w:rPr>
        <w:t>Describe</w:t>
      </w:r>
      <w:r w:rsidRPr="15AE08EC">
        <w:rPr>
          <w:rFonts w:ascii="Calibri" w:eastAsia="Calibri" w:hAnsi="Calibri" w:cs="Calibri"/>
          <w:szCs w:val="24"/>
        </w:rPr>
        <w:t xml:space="preserve"> expectations of their degree programs and develop a realistic plan for achieving academic success. </w:t>
      </w:r>
    </w:p>
    <w:p w14:paraId="42280F31" w14:textId="2019DD32" w:rsidR="75F38655" w:rsidRDefault="75F38655" w:rsidP="00324CC5">
      <w:pPr>
        <w:pStyle w:val="ListParagraph"/>
        <w:numPr>
          <w:ilvl w:val="0"/>
          <w:numId w:val="6"/>
        </w:numPr>
        <w:spacing w:after="0"/>
        <w:jc w:val="left"/>
        <w:rPr>
          <w:rFonts w:eastAsiaTheme="minorEastAsia" w:cstheme="minorBidi"/>
          <w:b/>
          <w:bCs/>
          <w:szCs w:val="24"/>
        </w:rPr>
      </w:pPr>
      <w:r w:rsidRPr="15AE08EC">
        <w:rPr>
          <w:rFonts w:ascii="Calibri" w:eastAsia="Calibri" w:hAnsi="Calibri" w:cs="Calibri"/>
          <w:b/>
          <w:bCs/>
          <w:szCs w:val="24"/>
        </w:rPr>
        <w:t>Examine</w:t>
      </w:r>
      <w:r w:rsidRPr="15AE08EC">
        <w:rPr>
          <w:rFonts w:ascii="Calibri" w:eastAsia="Calibri" w:hAnsi="Calibri" w:cs="Calibri"/>
          <w:szCs w:val="24"/>
        </w:rPr>
        <w:t xml:space="preserve"> challenges to achieving their goals and develop a plan to navigate individual circumstances.</w:t>
      </w:r>
    </w:p>
    <w:p w14:paraId="2EA09D56" w14:textId="53474E74" w:rsidR="75F38655" w:rsidRDefault="75F38655" w:rsidP="00324CC5">
      <w:pPr>
        <w:pStyle w:val="ListParagraph"/>
        <w:numPr>
          <w:ilvl w:val="0"/>
          <w:numId w:val="6"/>
        </w:numPr>
        <w:spacing w:after="0"/>
        <w:jc w:val="left"/>
        <w:rPr>
          <w:rFonts w:eastAsiaTheme="minorEastAsia" w:cstheme="minorBidi"/>
          <w:b/>
          <w:bCs/>
          <w:szCs w:val="24"/>
        </w:rPr>
      </w:pPr>
      <w:r w:rsidRPr="15AE08EC">
        <w:rPr>
          <w:rFonts w:ascii="Calibri" w:eastAsia="Calibri" w:hAnsi="Calibri" w:cs="Calibri"/>
          <w:b/>
          <w:bCs/>
          <w:szCs w:val="24"/>
        </w:rPr>
        <w:t>Identify</w:t>
      </w:r>
      <w:r w:rsidRPr="15AE08EC">
        <w:rPr>
          <w:rFonts w:ascii="Calibri" w:eastAsia="Calibri" w:hAnsi="Calibri" w:cs="Calibri"/>
          <w:szCs w:val="24"/>
        </w:rPr>
        <w:t xml:space="preserve"> relevant and reputable sources of information for academic and personal success.</w:t>
      </w:r>
    </w:p>
    <w:p w14:paraId="6AEC8B2B" w14:textId="77777777" w:rsidR="00864C5F" w:rsidRDefault="00864C5F" w:rsidP="00324CC5">
      <w:pPr>
        <w:spacing w:after="0"/>
        <w:jc w:val="left"/>
        <w:rPr>
          <w:rFonts w:ascii="Calibri" w:eastAsia="Calibri" w:hAnsi="Calibri" w:cs="Calibri"/>
          <w:szCs w:val="24"/>
        </w:rPr>
      </w:pPr>
    </w:p>
    <w:p w14:paraId="50E942C3" w14:textId="3344A14B" w:rsidR="66F45612" w:rsidRDefault="66F45612" w:rsidP="00324CC5">
      <w:pPr>
        <w:spacing w:after="0"/>
        <w:jc w:val="left"/>
        <w:rPr>
          <w:rFonts w:ascii="Calibri" w:eastAsia="Calibri" w:hAnsi="Calibri" w:cs="Calibri"/>
          <w:szCs w:val="24"/>
        </w:rPr>
      </w:pPr>
      <w:r w:rsidRPr="15AE08EC">
        <w:rPr>
          <w:rFonts w:ascii="Calibri" w:eastAsia="Calibri" w:hAnsi="Calibri" w:cs="Calibri"/>
          <w:szCs w:val="24"/>
        </w:rPr>
        <w:t xml:space="preserve">The course topics outlined below in the action plan confirm the course’s orientation towards developing students’ </w:t>
      </w:r>
      <w:r w:rsidR="0ACE121F" w:rsidRPr="15AE08EC">
        <w:rPr>
          <w:rFonts w:ascii="Calibri" w:eastAsia="Calibri" w:hAnsi="Calibri" w:cs="Calibri"/>
          <w:szCs w:val="24"/>
        </w:rPr>
        <w:t>study skills, promoting confirmation</w:t>
      </w:r>
      <w:r w:rsidRPr="15AE08EC">
        <w:rPr>
          <w:rFonts w:ascii="Calibri" w:eastAsia="Calibri" w:hAnsi="Calibri" w:cs="Calibri"/>
          <w:szCs w:val="24"/>
        </w:rPr>
        <w:t xml:space="preserve"> </w:t>
      </w:r>
      <w:r w:rsidR="0A6A130E" w:rsidRPr="15AE08EC">
        <w:rPr>
          <w:rFonts w:ascii="Calibri" w:eastAsia="Calibri" w:hAnsi="Calibri" w:cs="Calibri"/>
          <w:szCs w:val="24"/>
        </w:rPr>
        <w:t>of their focus area or major, exploring career options (transferrable skills), and navigating</w:t>
      </w:r>
      <w:r w:rsidRPr="15AE08EC">
        <w:rPr>
          <w:rFonts w:ascii="Calibri" w:eastAsia="Calibri" w:hAnsi="Calibri" w:cs="Calibri"/>
          <w:szCs w:val="24"/>
        </w:rPr>
        <w:t xml:space="preserve"> common </w:t>
      </w:r>
      <w:r w:rsidR="02B27A04" w:rsidRPr="15AE08EC">
        <w:rPr>
          <w:rFonts w:ascii="Calibri" w:eastAsia="Calibri" w:hAnsi="Calibri" w:cs="Calibri"/>
          <w:szCs w:val="24"/>
        </w:rPr>
        <w:t xml:space="preserve">academic and personal </w:t>
      </w:r>
      <w:r w:rsidRPr="15AE08EC">
        <w:rPr>
          <w:rFonts w:ascii="Calibri" w:eastAsia="Calibri" w:hAnsi="Calibri" w:cs="Calibri"/>
          <w:szCs w:val="24"/>
        </w:rPr>
        <w:t>challenges they face.</w:t>
      </w:r>
    </w:p>
    <w:p w14:paraId="1A97D73C" w14:textId="77777777" w:rsidR="00864C5F" w:rsidRDefault="00864C5F" w:rsidP="00324CC5">
      <w:pPr>
        <w:spacing w:after="0"/>
        <w:ind w:left="60"/>
        <w:jc w:val="left"/>
        <w:rPr>
          <w:rFonts w:ascii="Calibri" w:eastAsia="Calibri" w:hAnsi="Calibri" w:cs="Calibri"/>
          <w:color w:val="000000" w:themeColor="text1"/>
          <w:szCs w:val="24"/>
        </w:rPr>
      </w:pPr>
    </w:p>
    <w:p w14:paraId="0E40ED4E" w14:textId="0FA3D10F" w:rsidR="7086D301" w:rsidRDefault="270EECE8" w:rsidP="00324CC5">
      <w:pPr>
        <w:spacing w:after="0"/>
        <w:ind w:left="60"/>
        <w:jc w:val="left"/>
        <w:rPr>
          <w:rFonts w:ascii="Calibri" w:eastAsia="Calibri" w:hAnsi="Calibri" w:cs="Calibri"/>
          <w:color w:val="000000" w:themeColor="text1"/>
          <w:szCs w:val="24"/>
        </w:rPr>
      </w:pPr>
      <w:r w:rsidRPr="37118213">
        <w:rPr>
          <w:rFonts w:ascii="Calibri" w:eastAsia="Calibri" w:hAnsi="Calibri" w:cs="Calibri"/>
          <w:color w:val="000000" w:themeColor="text1"/>
          <w:szCs w:val="24"/>
        </w:rPr>
        <w:t xml:space="preserve">In conclusion, </w:t>
      </w:r>
      <w:r w:rsidR="551EC2DC" w:rsidRPr="37118213">
        <w:rPr>
          <w:rFonts w:ascii="Calibri" w:eastAsia="Calibri" w:hAnsi="Calibri" w:cs="Calibri"/>
          <w:color w:val="000000" w:themeColor="text1"/>
          <w:szCs w:val="24"/>
        </w:rPr>
        <w:t>this project allows us to address two major challenges to student success through the first-year seminar: 1) S</w:t>
      </w:r>
      <w:r w:rsidR="3BE6925E" w:rsidRPr="37118213">
        <w:rPr>
          <w:rFonts w:ascii="Calibri" w:eastAsia="Calibri" w:hAnsi="Calibri" w:cs="Calibri"/>
          <w:color w:val="000000" w:themeColor="text1"/>
          <w:szCs w:val="24"/>
        </w:rPr>
        <w:t>tudents cannot effectively complete and pass the course</w:t>
      </w:r>
      <w:r w:rsidR="00BF74CC" w:rsidRPr="37118213">
        <w:rPr>
          <w:rFonts w:ascii="Calibri" w:eastAsia="Calibri" w:hAnsi="Calibri" w:cs="Calibri"/>
          <w:color w:val="000000" w:themeColor="text1"/>
          <w:szCs w:val="24"/>
        </w:rPr>
        <w:t xml:space="preserve"> when</w:t>
      </w:r>
      <w:r w:rsidRPr="37118213">
        <w:rPr>
          <w:rFonts w:ascii="Calibri" w:eastAsia="Calibri" w:hAnsi="Calibri" w:cs="Calibri"/>
          <w:color w:val="000000" w:themeColor="text1"/>
          <w:szCs w:val="24"/>
        </w:rPr>
        <w:t xml:space="preserve"> </w:t>
      </w:r>
      <w:r w:rsidR="2B18965A" w:rsidRPr="37118213">
        <w:rPr>
          <w:rFonts w:ascii="Calibri" w:eastAsia="Calibri" w:hAnsi="Calibri" w:cs="Calibri"/>
          <w:color w:val="000000" w:themeColor="text1"/>
          <w:szCs w:val="24"/>
        </w:rPr>
        <w:t xml:space="preserve">they </w:t>
      </w:r>
      <w:r w:rsidR="0FBF7553" w:rsidRPr="37118213">
        <w:rPr>
          <w:rFonts w:ascii="Calibri" w:eastAsia="Calibri" w:hAnsi="Calibri" w:cs="Calibri"/>
          <w:color w:val="000000" w:themeColor="text1"/>
          <w:szCs w:val="24"/>
        </w:rPr>
        <w:t xml:space="preserve">are </w:t>
      </w:r>
      <w:r w:rsidRPr="37118213">
        <w:rPr>
          <w:rFonts w:ascii="Calibri" w:eastAsia="Calibri" w:hAnsi="Calibri" w:cs="Calibri"/>
          <w:color w:val="000000" w:themeColor="text1"/>
          <w:szCs w:val="24"/>
        </w:rPr>
        <w:t xml:space="preserve">unprepared </w:t>
      </w:r>
      <w:r w:rsidR="1DE26286" w:rsidRPr="37118213">
        <w:rPr>
          <w:rFonts w:ascii="Calibri" w:eastAsia="Calibri" w:hAnsi="Calibri" w:cs="Calibri"/>
          <w:color w:val="000000" w:themeColor="text1"/>
          <w:szCs w:val="24"/>
        </w:rPr>
        <w:t>for</w:t>
      </w:r>
      <w:r w:rsidRPr="37118213">
        <w:rPr>
          <w:rFonts w:ascii="Calibri" w:eastAsia="Calibri" w:hAnsi="Calibri" w:cs="Calibri"/>
          <w:color w:val="000000" w:themeColor="text1"/>
          <w:szCs w:val="24"/>
        </w:rPr>
        <w:t xml:space="preserve"> class due to not having their course materials</w:t>
      </w:r>
      <w:r w:rsidR="075EFEF1" w:rsidRPr="37118213">
        <w:rPr>
          <w:rFonts w:ascii="Calibri" w:eastAsia="Calibri" w:hAnsi="Calibri" w:cs="Calibri"/>
          <w:color w:val="000000" w:themeColor="text1"/>
          <w:szCs w:val="24"/>
        </w:rPr>
        <w:t xml:space="preserve">. 2) Students increasingly need a no-cost option on account of financial </w:t>
      </w:r>
      <w:proofErr w:type="spellStart"/>
      <w:r w:rsidR="075EFEF1" w:rsidRPr="37118213">
        <w:rPr>
          <w:rFonts w:ascii="Calibri" w:eastAsia="Calibri" w:hAnsi="Calibri" w:cs="Calibri"/>
          <w:color w:val="000000" w:themeColor="text1"/>
          <w:szCs w:val="24"/>
        </w:rPr>
        <w:t>precarities</w:t>
      </w:r>
      <w:proofErr w:type="spellEnd"/>
      <w:r w:rsidR="075EFEF1" w:rsidRPr="37118213">
        <w:rPr>
          <w:rFonts w:ascii="Calibri" w:eastAsia="Calibri" w:hAnsi="Calibri" w:cs="Calibri"/>
          <w:color w:val="000000" w:themeColor="text1"/>
          <w:szCs w:val="24"/>
        </w:rPr>
        <w:t xml:space="preserve"> that can make being prepared for college difficult</w:t>
      </w:r>
      <w:r w:rsidRPr="37118213">
        <w:rPr>
          <w:rFonts w:ascii="Calibri" w:eastAsia="Calibri" w:hAnsi="Calibri" w:cs="Calibri"/>
          <w:color w:val="000000" w:themeColor="text1"/>
          <w:szCs w:val="24"/>
        </w:rPr>
        <w:t>. Th</w:t>
      </w:r>
      <w:r w:rsidR="2B5C7416" w:rsidRPr="37118213">
        <w:rPr>
          <w:rFonts w:ascii="Calibri" w:eastAsia="Calibri" w:hAnsi="Calibri" w:cs="Calibri"/>
          <w:color w:val="000000" w:themeColor="text1"/>
          <w:szCs w:val="24"/>
        </w:rPr>
        <w:t xml:space="preserve">ese </w:t>
      </w:r>
      <w:r w:rsidR="115CAE80" w:rsidRPr="37118213">
        <w:rPr>
          <w:rFonts w:ascii="Calibri" w:eastAsia="Calibri" w:hAnsi="Calibri" w:cs="Calibri"/>
          <w:color w:val="000000" w:themeColor="text1"/>
          <w:szCs w:val="24"/>
        </w:rPr>
        <w:t xml:space="preserve">negatively </w:t>
      </w:r>
      <w:r w:rsidRPr="37118213">
        <w:rPr>
          <w:rFonts w:ascii="Calibri" w:eastAsia="Calibri" w:hAnsi="Calibri" w:cs="Calibri"/>
          <w:color w:val="000000" w:themeColor="text1"/>
          <w:szCs w:val="24"/>
        </w:rPr>
        <w:t xml:space="preserve">impact </w:t>
      </w:r>
      <w:r w:rsidR="17095B04" w:rsidRPr="37118213">
        <w:rPr>
          <w:rFonts w:ascii="Calibri" w:eastAsia="Calibri" w:hAnsi="Calibri" w:cs="Calibri"/>
          <w:color w:val="000000" w:themeColor="text1"/>
          <w:szCs w:val="24"/>
        </w:rPr>
        <w:t xml:space="preserve">students' ability to </w:t>
      </w:r>
      <w:r w:rsidR="099B5189" w:rsidRPr="37118213">
        <w:rPr>
          <w:rFonts w:ascii="Calibri" w:eastAsia="Calibri" w:hAnsi="Calibri" w:cs="Calibri"/>
          <w:color w:val="000000" w:themeColor="text1"/>
          <w:szCs w:val="24"/>
        </w:rPr>
        <w:t>meet</w:t>
      </w:r>
      <w:r w:rsidR="7FFAF24F" w:rsidRPr="37118213">
        <w:rPr>
          <w:rFonts w:ascii="Calibri" w:eastAsia="Calibri" w:hAnsi="Calibri" w:cs="Calibri"/>
          <w:color w:val="000000" w:themeColor="text1"/>
          <w:szCs w:val="24"/>
        </w:rPr>
        <w:t xml:space="preserve"> their personal and academic goals, as well as</w:t>
      </w:r>
      <w:r w:rsidR="099B5189" w:rsidRPr="37118213">
        <w:rPr>
          <w:rFonts w:ascii="Calibri" w:eastAsia="Calibri" w:hAnsi="Calibri" w:cs="Calibri"/>
          <w:color w:val="000000" w:themeColor="text1"/>
          <w:szCs w:val="24"/>
        </w:rPr>
        <w:t xml:space="preserve"> </w:t>
      </w:r>
      <w:r w:rsidRPr="37118213">
        <w:rPr>
          <w:rFonts w:ascii="Calibri" w:eastAsia="Calibri" w:hAnsi="Calibri" w:cs="Calibri"/>
          <w:color w:val="000000" w:themeColor="text1"/>
          <w:szCs w:val="24"/>
        </w:rPr>
        <w:t xml:space="preserve">institutional goals </w:t>
      </w:r>
      <w:r w:rsidR="5277E21B" w:rsidRPr="37118213">
        <w:rPr>
          <w:rFonts w:ascii="Calibri" w:eastAsia="Calibri" w:hAnsi="Calibri" w:cs="Calibri"/>
          <w:color w:val="000000" w:themeColor="text1"/>
          <w:szCs w:val="24"/>
        </w:rPr>
        <w:t xml:space="preserve">for retention and progression </w:t>
      </w:r>
      <w:r w:rsidRPr="37118213">
        <w:rPr>
          <w:rFonts w:ascii="Calibri" w:eastAsia="Calibri" w:hAnsi="Calibri" w:cs="Calibri"/>
          <w:color w:val="000000" w:themeColor="text1"/>
          <w:szCs w:val="24"/>
        </w:rPr>
        <w:t>a</w:t>
      </w:r>
      <w:r w:rsidR="4733885E" w:rsidRPr="37118213">
        <w:rPr>
          <w:rFonts w:ascii="Calibri" w:eastAsia="Calibri" w:hAnsi="Calibri" w:cs="Calibri"/>
          <w:color w:val="000000" w:themeColor="text1"/>
          <w:szCs w:val="24"/>
        </w:rPr>
        <w:t>nd</w:t>
      </w:r>
      <w:r w:rsidRPr="37118213">
        <w:rPr>
          <w:rFonts w:ascii="Calibri" w:eastAsia="Calibri" w:hAnsi="Calibri" w:cs="Calibri"/>
          <w:color w:val="000000" w:themeColor="text1"/>
          <w:szCs w:val="24"/>
        </w:rPr>
        <w:t xml:space="preserve"> the </w:t>
      </w:r>
      <w:r w:rsidR="4231682B" w:rsidRPr="37118213">
        <w:rPr>
          <w:rFonts w:ascii="Calibri" w:eastAsia="Calibri" w:hAnsi="Calibri" w:cs="Calibri"/>
          <w:color w:val="000000" w:themeColor="text1"/>
          <w:szCs w:val="24"/>
        </w:rPr>
        <w:t xml:space="preserve">university </w:t>
      </w:r>
      <w:r w:rsidRPr="37118213">
        <w:rPr>
          <w:rFonts w:ascii="Calibri" w:eastAsia="Calibri" w:hAnsi="Calibri" w:cs="Calibri"/>
          <w:color w:val="000000" w:themeColor="text1"/>
          <w:szCs w:val="24"/>
        </w:rPr>
        <w:t>system</w:t>
      </w:r>
      <w:r w:rsidR="4E74796D" w:rsidRPr="37118213">
        <w:rPr>
          <w:rFonts w:ascii="Calibri" w:eastAsia="Calibri" w:hAnsi="Calibri" w:cs="Calibri"/>
          <w:color w:val="000000" w:themeColor="text1"/>
          <w:szCs w:val="24"/>
        </w:rPr>
        <w:t>’s</w:t>
      </w:r>
      <w:r w:rsidRPr="37118213">
        <w:rPr>
          <w:rFonts w:ascii="Calibri" w:eastAsia="Calibri" w:hAnsi="Calibri" w:cs="Calibri"/>
          <w:color w:val="000000" w:themeColor="text1"/>
          <w:szCs w:val="24"/>
        </w:rPr>
        <w:t xml:space="preserve"> goals</w:t>
      </w:r>
      <w:r w:rsidR="32A668AA" w:rsidRPr="37118213">
        <w:rPr>
          <w:rFonts w:ascii="Calibri" w:eastAsia="Calibri" w:hAnsi="Calibri" w:cs="Calibri"/>
          <w:color w:val="000000" w:themeColor="text1"/>
          <w:szCs w:val="24"/>
        </w:rPr>
        <w:t xml:space="preserve"> for</w:t>
      </w:r>
      <w:r w:rsidR="32A668AA" w:rsidRPr="37118213">
        <w:rPr>
          <w:rFonts w:ascii="Calibri" w:eastAsia="Calibri" w:hAnsi="Calibri" w:cs="Calibri"/>
          <w:b/>
          <w:bCs/>
          <w:color w:val="000000" w:themeColor="text1"/>
          <w:szCs w:val="24"/>
        </w:rPr>
        <w:t xml:space="preserve"> Momentum Approach</w:t>
      </w:r>
      <w:r w:rsidRPr="37118213">
        <w:rPr>
          <w:rFonts w:ascii="Calibri" w:eastAsia="Calibri" w:hAnsi="Calibri" w:cs="Calibri"/>
          <w:color w:val="000000" w:themeColor="text1"/>
          <w:szCs w:val="24"/>
        </w:rPr>
        <w:t xml:space="preserve">. </w:t>
      </w:r>
      <w:r w:rsidR="592D88C6" w:rsidRPr="37118213">
        <w:t xml:space="preserve">OER usage speaks to all three of the great challenges facing higher education today: </w:t>
      </w:r>
      <w:r w:rsidR="592D88C6" w:rsidRPr="37118213">
        <w:rPr>
          <w:b/>
          <w:bCs/>
        </w:rPr>
        <w:t xml:space="preserve">affordability, retention and completion, and quality of student </w:t>
      </w:r>
      <w:proofErr w:type="gramStart"/>
      <w:r w:rsidR="592D88C6" w:rsidRPr="37118213">
        <w:rPr>
          <w:b/>
          <w:bCs/>
        </w:rPr>
        <w:t>learning</w:t>
      </w:r>
      <w:proofErr w:type="gramEnd"/>
      <w:r w:rsidR="592D88C6" w:rsidRPr="37118213">
        <w:rPr>
          <w:b/>
          <w:bCs/>
        </w:rPr>
        <w:t xml:space="preserve"> </w:t>
      </w:r>
      <w:r w:rsidR="592D88C6" w:rsidRPr="37118213">
        <w:t>(</w:t>
      </w:r>
      <w:proofErr w:type="spellStart"/>
      <w:r w:rsidR="592D88C6" w:rsidRPr="37118213">
        <w:t>Colvard</w:t>
      </w:r>
      <w:proofErr w:type="spellEnd"/>
      <w:r w:rsidR="592D88C6" w:rsidRPr="37118213">
        <w:t xml:space="preserve"> et al., 2018).</w:t>
      </w:r>
      <w:r w:rsidR="592D88C6" w:rsidRPr="37118213">
        <w:rPr>
          <w:rFonts w:ascii="Calibri" w:eastAsia="Calibri" w:hAnsi="Calibri" w:cs="Calibri"/>
          <w:color w:val="000000" w:themeColor="text1"/>
          <w:szCs w:val="24"/>
        </w:rPr>
        <w:t xml:space="preserve"> </w:t>
      </w:r>
      <w:r w:rsidRPr="37118213">
        <w:rPr>
          <w:rFonts w:ascii="Calibri" w:eastAsia="Calibri" w:hAnsi="Calibri" w:cs="Calibri"/>
          <w:color w:val="000000" w:themeColor="text1"/>
          <w:szCs w:val="24"/>
        </w:rPr>
        <w:t xml:space="preserve">The </w:t>
      </w:r>
      <w:r w:rsidR="734CC844" w:rsidRPr="37118213">
        <w:rPr>
          <w:rFonts w:ascii="Calibri" w:eastAsia="Calibri" w:hAnsi="Calibri" w:cs="Calibri"/>
          <w:color w:val="000000" w:themeColor="text1"/>
          <w:szCs w:val="24"/>
        </w:rPr>
        <w:t xml:space="preserve">GGC 1000 </w:t>
      </w:r>
      <w:r w:rsidRPr="37118213">
        <w:rPr>
          <w:rFonts w:ascii="Calibri" w:eastAsia="Calibri" w:hAnsi="Calibri" w:cs="Calibri"/>
          <w:color w:val="000000" w:themeColor="text1"/>
          <w:szCs w:val="24"/>
        </w:rPr>
        <w:t>course transformation</w:t>
      </w:r>
      <w:r w:rsidR="72A71816" w:rsidRPr="37118213">
        <w:rPr>
          <w:rFonts w:ascii="Calibri" w:eastAsia="Calibri" w:hAnsi="Calibri" w:cs="Calibri"/>
          <w:color w:val="000000" w:themeColor="text1"/>
          <w:szCs w:val="24"/>
        </w:rPr>
        <w:t>—based</w:t>
      </w:r>
      <w:r w:rsidRPr="37118213">
        <w:rPr>
          <w:rFonts w:ascii="Calibri" w:eastAsia="Calibri" w:hAnsi="Calibri" w:cs="Calibri"/>
          <w:color w:val="000000" w:themeColor="text1"/>
          <w:szCs w:val="24"/>
        </w:rPr>
        <w:t xml:space="preserve"> </w:t>
      </w:r>
      <w:r w:rsidR="72A71816" w:rsidRPr="37118213">
        <w:rPr>
          <w:rFonts w:ascii="Calibri" w:eastAsia="Calibri" w:hAnsi="Calibri" w:cs="Calibri"/>
          <w:color w:val="000000" w:themeColor="text1"/>
          <w:szCs w:val="24"/>
        </w:rPr>
        <w:t xml:space="preserve">on developing a high quality, no-cost OER textbook and aligning it with impactful activities, assignments, and resources—will </w:t>
      </w:r>
      <w:r w:rsidR="4F04F4D0" w:rsidRPr="37118213">
        <w:rPr>
          <w:rFonts w:ascii="Calibri" w:eastAsia="Calibri" w:hAnsi="Calibri" w:cs="Calibri"/>
          <w:color w:val="000000" w:themeColor="text1"/>
          <w:szCs w:val="24"/>
        </w:rPr>
        <w:t xml:space="preserve">address this </w:t>
      </w:r>
      <w:r w:rsidR="2DBC7217" w:rsidRPr="37118213">
        <w:rPr>
          <w:rFonts w:ascii="Calibri" w:eastAsia="Calibri" w:hAnsi="Calibri" w:cs="Calibri"/>
          <w:color w:val="000000" w:themeColor="text1"/>
          <w:szCs w:val="24"/>
        </w:rPr>
        <w:t>situation</w:t>
      </w:r>
      <w:r w:rsidR="4F04F4D0" w:rsidRPr="37118213">
        <w:rPr>
          <w:rFonts w:ascii="Calibri" w:eastAsia="Calibri" w:hAnsi="Calibri" w:cs="Calibri"/>
          <w:color w:val="000000" w:themeColor="text1"/>
          <w:szCs w:val="24"/>
        </w:rPr>
        <w:t xml:space="preserve"> </w:t>
      </w:r>
      <w:r w:rsidR="2DBC7217" w:rsidRPr="37118213">
        <w:rPr>
          <w:rFonts w:ascii="Calibri" w:eastAsia="Calibri" w:hAnsi="Calibri" w:cs="Calibri"/>
          <w:color w:val="000000" w:themeColor="text1"/>
          <w:szCs w:val="24"/>
        </w:rPr>
        <w:t xml:space="preserve">directly </w:t>
      </w:r>
      <w:r w:rsidR="4F04F4D0" w:rsidRPr="37118213">
        <w:rPr>
          <w:rFonts w:ascii="Calibri" w:eastAsia="Calibri" w:hAnsi="Calibri" w:cs="Calibri"/>
          <w:color w:val="000000" w:themeColor="text1"/>
          <w:szCs w:val="24"/>
        </w:rPr>
        <w:t xml:space="preserve">and </w:t>
      </w:r>
      <w:r w:rsidR="72A71816" w:rsidRPr="37118213">
        <w:rPr>
          <w:rFonts w:ascii="Calibri" w:eastAsia="Calibri" w:hAnsi="Calibri" w:cs="Calibri"/>
          <w:color w:val="000000" w:themeColor="text1"/>
          <w:szCs w:val="24"/>
        </w:rPr>
        <w:t xml:space="preserve">positively impact students’ ability </w:t>
      </w:r>
      <w:r w:rsidR="3B2A1F0C" w:rsidRPr="37118213">
        <w:rPr>
          <w:rFonts w:ascii="Calibri" w:eastAsia="Calibri" w:hAnsi="Calibri" w:cs="Calibri"/>
          <w:color w:val="000000" w:themeColor="text1"/>
          <w:szCs w:val="24"/>
        </w:rPr>
        <w:t xml:space="preserve">to succeed in the course from day one. By completing and </w:t>
      </w:r>
      <w:r w:rsidR="4B862A80" w:rsidRPr="37118213">
        <w:rPr>
          <w:rFonts w:ascii="Calibri" w:eastAsia="Calibri" w:hAnsi="Calibri" w:cs="Calibri"/>
          <w:color w:val="000000" w:themeColor="text1"/>
          <w:szCs w:val="24"/>
        </w:rPr>
        <w:t>passing</w:t>
      </w:r>
      <w:r w:rsidR="3B2A1F0C" w:rsidRPr="37118213">
        <w:rPr>
          <w:rFonts w:ascii="Calibri" w:eastAsia="Calibri" w:hAnsi="Calibri" w:cs="Calibri"/>
          <w:color w:val="000000" w:themeColor="text1"/>
          <w:szCs w:val="24"/>
        </w:rPr>
        <w:t xml:space="preserve"> GGC 1000, they will practice and develop key skills and habits of mind that will promote their </w:t>
      </w:r>
      <w:r w:rsidR="55D0E55F" w:rsidRPr="37118213">
        <w:rPr>
          <w:rFonts w:ascii="Calibri" w:eastAsia="Calibri" w:hAnsi="Calibri" w:cs="Calibri"/>
          <w:color w:val="000000" w:themeColor="text1"/>
          <w:szCs w:val="24"/>
        </w:rPr>
        <w:t>retent</w:t>
      </w:r>
      <w:r w:rsidR="3B2A1F0C" w:rsidRPr="37118213">
        <w:rPr>
          <w:rFonts w:ascii="Calibri" w:eastAsia="Calibri" w:hAnsi="Calibri" w:cs="Calibri"/>
          <w:color w:val="000000" w:themeColor="text1"/>
          <w:szCs w:val="24"/>
        </w:rPr>
        <w:t xml:space="preserve">ion and success in college and beyond. </w:t>
      </w:r>
    </w:p>
    <w:p w14:paraId="135F806E" w14:textId="77777777" w:rsidR="00125940" w:rsidRDefault="00125940" w:rsidP="00864C5F">
      <w:pPr>
        <w:rPr>
          <w:b/>
        </w:rPr>
      </w:pPr>
    </w:p>
    <w:p w14:paraId="1E04448D" w14:textId="30FDCAF2" w:rsidR="00566366" w:rsidRPr="00864C5F" w:rsidRDefault="00864C5F" w:rsidP="00864C5F">
      <w:pPr>
        <w:rPr>
          <w:b/>
          <w:i/>
          <w:iCs/>
        </w:rPr>
      </w:pPr>
      <w:r w:rsidRPr="00864C5F">
        <w:rPr>
          <w:b/>
        </w:rPr>
        <w:t>3. ACTION PLAN</w:t>
      </w:r>
      <w:r w:rsidRPr="00864C5F">
        <w:rPr>
          <w:b/>
          <w:i/>
          <w:iCs/>
        </w:rPr>
        <w:t xml:space="preserve"> </w:t>
      </w:r>
    </w:p>
    <w:p w14:paraId="53A9D7AA" w14:textId="1FEE6688" w:rsidR="4B940856" w:rsidRPr="00864C5F" w:rsidRDefault="4B940856" w:rsidP="00864C5F">
      <w:pPr>
        <w:rPr>
          <w:b/>
        </w:rPr>
      </w:pPr>
      <w:r w:rsidRPr="00864C5F">
        <w:rPr>
          <w:b/>
        </w:rPr>
        <w:t>Plan for redesigning your course</w:t>
      </w:r>
    </w:p>
    <w:p w14:paraId="0E7499ED" w14:textId="29FEE705" w:rsidR="134A3514" w:rsidRDefault="134A3514" w:rsidP="00324CC5">
      <w:pPr>
        <w:spacing w:after="0"/>
        <w:jc w:val="left"/>
        <w:rPr>
          <w:rFonts w:ascii="Calibri" w:eastAsia="Calibri" w:hAnsi="Calibri" w:cs="Calibri"/>
          <w:color w:val="000000" w:themeColor="text1"/>
          <w:szCs w:val="24"/>
        </w:rPr>
      </w:pPr>
      <w:r w:rsidRPr="37118213">
        <w:rPr>
          <w:rFonts w:ascii="Calibri" w:eastAsia="Calibri" w:hAnsi="Calibri" w:cs="Calibri"/>
          <w:color w:val="000000" w:themeColor="text1"/>
          <w:szCs w:val="24"/>
        </w:rPr>
        <w:t xml:space="preserve">The </w:t>
      </w:r>
      <w:r w:rsidR="28283ACF" w:rsidRPr="37118213">
        <w:rPr>
          <w:rFonts w:ascii="Calibri" w:eastAsia="Calibri" w:hAnsi="Calibri" w:cs="Calibri"/>
          <w:color w:val="000000" w:themeColor="text1"/>
          <w:szCs w:val="24"/>
        </w:rPr>
        <w:t xml:space="preserve">no-cost textbook </w:t>
      </w:r>
      <w:r w:rsidR="5547B1BD" w:rsidRPr="37118213">
        <w:rPr>
          <w:rFonts w:ascii="Calibri" w:eastAsia="Calibri" w:hAnsi="Calibri" w:cs="Calibri"/>
          <w:color w:val="000000" w:themeColor="text1"/>
          <w:szCs w:val="24"/>
        </w:rPr>
        <w:t xml:space="preserve">development </w:t>
      </w:r>
      <w:r w:rsidR="28283ACF" w:rsidRPr="37118213">
        <w:rPr>
          <w:rFonts w:ascii="Calibri" w:eastAsia="Calibri" w:hAnsi="Calibri" w:cs="Calibri"/>
          <w:color w:val="000000" w:themeColor="text1"/>
          <w:szCs w:val="24"/>
        </w:rPr>
        <w:t xml:space="preserve">and </w:t>
      </w:r>
      <w:r w:rsidRPr="37118213">
        <w:rPr>
          <w:rFonts w:ascii="Calibri" w:eastAsia="Calibri" w:hAnsi="Calibri" w:cs="Calibri"/>
          <w:color w:val="000000" w:themeColor="text1"/>
          <w:szCs w:val="24"/>
        </w:rPr>
        <w:t>course materials</w:t>
      </w:r>
      <w:r w:rsidR="28D3DBA5" w:rsidRPr="37118213">
        <w:rPr>
          <w:rFonts w:ascii="Calibri" w:eastAsia="Calibri" w:hAnsi="Calibri" w:cs="Calibri"/>
          <w:color w:val="000000" w:themeColor="text1"/>
          <w:szCs w:val="24"/>
        </w:rPr>
        <w:t xml:space="preserve"> transformation will be </w:t>
      </w:r>
      <w:r w:rsidR="0D9C6592" w:rsidRPr="37118213">
        <w:rPr>
          <w:rFonts w:ascii="Calibri" w:eastAsia="Calibri" w:hAnsi="Calibri" w:cs="Calibri"/>
          <w:color w:val="000000" w:themeColor="text1"/>
          <w:szCs w:val="24"/>
        </w:rPr>
        <w:t>organized around</w:t>
      </w:r>
      <w:r w:rsidRPr="37118213">
        <w:rPr>
          <w:rFonts w:ascii="Calibri" w:eastAsia="Calibri" w:hAnsi="Calibri" w:cs="Calibri"/>
          <w:color w:val="000000" w:themeColor="text1"/>
          <w:szCs w:val="24"/>
        </w:rPr>
        <w:t xml:space="preserve"> the following GGC 1000 topics</w:t>
      </w:r>
      <w:r w:rsidR="6296961A" w:rsidRPr="37118213">
        <w:rPr>
          <w:rFonts w:ascii="Calibri" w:eastAsia="Calibri" w:hAnsi="Calibri" w:cs="Calibri"/>
          <w:color w:val="000000" w:themeColor="text1"/>
          <w:szCs w:val="24"/>
        </w:rPr>
        <w:t xml:space="preserve">, which are currently mapped to </w:t>
      </w:r>
      <w:r w:rsidR="78E44004" w:rsidRPr="37118213">
        <w:rPr>
          <w:rFonts w:ascii="Calibri" w:eastAsia="Calibri" w:hAnsi="Calibri" w:cs="Calibri"/>
          <w:color w:val="000000" w:themeColor="text1"/>
          <w:szCs w:val="24"/>
        </w:rPr>
        <w:t xml:space="preserve">course </w:t>
      </w:r>
      <w:r w:rsidR="6296961A" w:rsidRPr="37118213">
        <w:rPr>
          <w:rFonts w:ascii="Calibri" w:eastAsia="Calibri" w:hAnsi="Calibri" w:cs="Calibri"/>
          <w:color w:val="000000" w:themeColor="text1"/>
          <w:szCs w:val="24"/>
        </w:rPr>
        <w:t>student learning outcomes</w:t>
      </w:r>
      <w:r w:rsidR="4E497859" w:rsidRPr="37118213">
        <w:rPr>
          <w:rFonts w:ascii="Calibri" w:eastAsia="Calibri" w:hAnsi="Calibri" w:cs="Calibri"/>
          <w:color w:val="000000" w:themeColor="text1"/>
          <w:szCs w:val="24"/>
        </w:rPr>
        <w:t>,</w:t>
      </w:r>
      <w:r w:rsidR="6296961A" w:rsidRPr="37118213">
        <w:rPr>
          <w:rFonts w:ascii="Calibri" w:eastAsia="Calibri" w:hAnsi="Calibri" w:cs="Calibri"/>
          <w:color w:val="000000" w:themeColor="text1"/>
          <w:szCs w:val="24"/>
        </w:rPr>
        <w:t xml:space="preserve"> F</w:t>
      </w:r>
      <w:r w:rsidR="70D46C6F" w:rsidRPr="37118213">
        <w:rPr>
          <w:rFonts w:ascii="Calibri" w:eastAsia="Calibri" w:hAnsi="Calibri" w:cs="Calibri"/>
          <w:color w:val="000000" w:themeColor="text1"/>
          <w:szCs w:val="24"/>
        </w:rPr>
        <w:t>irst-Year Seminar</w:t>
      </w:r>
      <w:r w:rsidR="6296961A" w:rsidRPr="37118213">
        <w:rPr>
          <w:rFonts w:ascii="Calibri" w:eastAsia="Calibri" w:hAnsi="Calibri" w:cs="Calibri"/>
          <w:color w:val="000000" w:themeColor="text1"/>
          <w:szCs w:val="24"/>
        </w:rPr>
        <w:t xml:space="preserve"> program goals</w:t>
      </w:r>
      <w:r w:rsidR="15F59B2E" w:rsidRPr="37118213">
        <w:rPr>
          <w:rFonts w:ascii="Calibri" w:eastAsia="Calibri" w:hAnsi="Calibri" w:cs="Calibri"/>
          <w:color w:val="000000" w:themeColor="text1"/>
          <w:szCs w:val="24"/>
        </w:rPr>
        <w:t>, and Momentum Approach concepts</w:t>
      </w:r>
      <w:r w:rsidR="5DE77BFA" w:rsidRPr="37118213">
        <w:rPr>
          <w:rFonts w:ascii="Calibri" w:eastAsia="Calibri" w:hAnsi="Calibri" w:cs="Calibri"/>
          <w:color w:val="000000" w:themeColor="text1"/>
          <w:szCs w:val="24"/>
        </w:rPr>
        <w:t xml:space="preserve"> noted above</w:t>
      </w:r>
      <w:r w:rsidRPr="37118213">
        <w:rPr>
          <w:rFonts w:ascii="Calibri" w:eastAsia="Calibri" w:hAnsi="Calibri" w:cs="Calibri"/>
          <w:color w:val="000000" w:themeColor="text1"/>
          <w:szCs w:val="24"/>
        </w:rPr>
        <w:t>:</w:t>
      </w:r>
    </w:p>
    <w:p w14:paraId="1E8F9CCE" w14:textId="695BFB2B" w:rsidR="134A3514" w:rsidRDefault="13AF5E18" w:rsidP="00324CC5">
      <w:pPr>
        <w:pStyle w:val="ListParagraph"/>
        <w:numPr>
          <w:ilvl w:val="0"/>
          <w:numId w:val="10"/>
        </w:numPr>
        <w:spacing w:after="0"/>
        <w:rPr>
          <w:rFonts w:eastAsiaTheme="minorEastAsia" w:cstheme="minorBidi"/>
          <w:i/>
          <w:iCs/>
          <w:szCs w:val="24"/>
        </w:rPr>
      </w:pPr>
      <w:r w:rsidRPr="5BB95F31">
        <w:rPr>
          <w:rFonts w:ascii="Calibri" w:eastAsia="Calibri" w:hAnsi="Calibri" w:cs="Calibri"/>
          <w:szCs w:val="24"/>
        </w:rPr>
        <w:t xml:space="preserve">Time </w:t>
      </w:r>
      <w:r w:rsidR="213A8DBE" w:rsidRPr="5BB95F31">
        <w:rPr>
          <w:rFonts w:ascii="Calibri" w:eastAsia="Calibri" w:hAnsi="Calibri" w:cs="Calibri"/>
          <w:szCs w:val="24"/>
        </w:rPr>
        <w:t>M</w:t>
      </w:r>
      <w:r w:rsidRPr="5BB95F31">
        <w:rPr>
          <w:rFonts w:ascii="Calibri" w:eastAsia="Calibri" w:hAnsi="Calibri" w:cs="Calibri"/>
          <w:szCs w:val="24"/>
        </w:rPr>
        <w:t>anagement 101</w:t>
      </w:r>
      <w:r w:rsidR="7B887724" w:rsidRPr="5BB95F31">
        <w:rPr>
          <w:rFonts w:ascii="Calibri" w:eastAsia="Calibri" w:hAnsi="Calibri" w:cs="Calibri"/>
          <w:szCs w:val="24"/>
        </w:rPr>
        <w:t>—Weekly Schedule</w:t>
      </w:r>
    </w:p>
    <w:p w14:paraId="101A1277" w14:textId="5E011F92" w:rsidR="134A3514" w:rsidRDefault="134A3514" w:rsidP="00324CC5">
      <w:pPr>
        <w:pStyle w:val="ListParagraph"/>
        <w:numPr>
          <w:ilvl w:val="0"/>
          <w:numId w:val="10"/>
        </w:numPr>
        <w:spacing w:after="0"/>
        <w:rPr>
          <w:rFonts w:eastAsiaTheme="minorEastAsia" w:cstheme="minorBidi"/>
          <w:i/>
          <w:iCs/>
          <w:szCs w:val="24"/>
        </w:rPr>
      </w:pPr>
      <w:r w:rsidRPr="0A2300F7">
        <w:rPr>
          <w:rFonts w:ascii="Calibri" w:eastAsia="Calibri" w:hAnsi="Calibri" w:cs="Calibri"/>
          <w:szCs w:val="24"/>
        </w:rPr>
        <w:t>Campus Communication</w:t>
      </w:r>
    </w:p>
    <w:p w14:paraId="179CF505" w14:textId="5DDA44C0" w:rsidR="134A3514" w:rsidRDefault="134A3514" w:rsidP="00324CC5">
      <w:pPr>
        <w:pStyle w:val="ListParagraph"/>
        <w:numPr>
          <w:ilvl w:val="0"/>
          <w:numId w:val="10"/>
        </w:numPr>
        <w:spacing w:after="0"/>
        <w:rPr>
          <w:rFonts w:eastAsiaTheme="minorEastAsia" w:cstheme="minorBidi"/>
          <w:i/>
          <w:iCs/>
          <w:szCs w:val="24"/>
        </w:rPr>
      </w:pPr>
      <w:r w:rsidRPr="0A2300F7">
        <w:rPr>
          <w:rFonts w:ascii="Calibri" w:eastAsia="Calibri" w:hAnsi="Calibri" w:cs="Calibri"/>
          <w:szCs w:val="24"/>
        </w:rPr>
        <w:lastRenderedPageBreak/>
        <w:t>Creating a Positive Mindset and Accessing Campus Resources</w:t>
      </w:r>
    </w:p>
    <w:p w14:paraId="2DE545F4" w14:textId="130962A8" w:rsidR="134A3514" w:rsidRDefault="134A3514" w:rsidP="00324CC5">
      <w:pPr>
        <w:pStyle w:val="ListParagraph"/>
        <w:numPr>
          <w:ilvl w:val="0"/>
          <w:numId w:val="10"/>
        </w:numPr>
        <w:spacing w:after="0"/>
        <w:rPr>
          <w:rFonts w:eastAsiaTheme="minorEastAsia" w:cstheme="minorBidi"/>
          <w:i/>
          <w:iCs/>
          <w:szCs w:val="24"/>
        </w:rPr>
      </w:pPr>
      <w:r w:rsidRPr="0A2300F7">
        <w:rPr>
          <w:rFonts w:ascii="Calibri" w:eastAsia="Calibri" w:hAnsi="Calibri" w:cs="Calibri"/>
          <w:szCs w:val="24"/>
        </w:rPr>
        <w:t>Time Management 201</w:t>
      </w:r>
      <w:r w:rsidR="13ADC005" w:rsidRPr="0A2300F7">
        <w:rPr>
          <w:rFonts w:ascii="Calibri" w:eastAsia="Calibri" w:hAnsi="Calibri" w:cs="Calibri"/>
          <w:szCs w:val="24"/>
        </w:rPr>
        <w:t>—Preparing a Study Schedule</w:t>
      </w:r>
    </w:p>
    <w:p w14:paraId="1BCC1FA7" w14:textId="492B29C3" w:rsidR="134A3514" w:rsidRDefault="134A3514" w:rsidP="00324CC5">
      <w:pPr>
        <w:pStyle w:val="ListParagraph"/>
        <w:numPr>
          <w:ilvl w:val="0"/>
          <w:numId w:val="10"/>
        </w:numPr>
        <w:spacing w:after="0"/>
        <w:rPr>
          <w:rFonts w:eastAsiaTheme="minorEastAsia" w:cstheme="minorBidi"/>
          <w:i/>
          <w:iCs/>
          <w:szCs w:val="24"/>
        </w:rPr>
      </w:pPr>
      <w:r w:rsidRPr="0A2300F7">
        <w:rPr>
          <w:rFonts w:ascii="Calibri" w:eastAsia="Calibri" w:hAnsi="Calibri" w:cs="Calibri"/>
          <w:szCs w:val="24"/>
        </w:rPr>
        <w:t xml:space="preserve">Cultivating </w:t>
      </w:r>
      <w:r w:rsidR="2FFB6028" w:rsidRPr="0A2300F7">
        <w:rPr>
          <w:rFonts w:ascii="Calibri" w:eastAsia="Calibri" w:hAnsi="Calibri" w:cs="Calibri"/>
          <w:szCs w:val="24"/>
        </w:rPr>
        <w:t>a</w:t>
      </w:r>
      <w:r w:rsidRPr="0A2300F7">
        <w:rPr>
          <w:rFonts w:ascii="Calibri" w:eastAsia="Calibri" w:hAnsi="Calibri" w:cs="Calibri"/>
          <w:szCs w:val="24"/>
        </w:rPr>
        <w:t xml:space="preserve"> Critical Reading Practice</w:t>
      </w:r>
    </w:p>
    <w:p w14:paraId="08C5FFFC" w14:textId="010C9F71" w:rsidR="134A3514" w:rsidRDefault="134A3514" w:rsidP="00324CC5">
      <w:pPr>
        <w:pStyle w:val="ListParagraph"/>
        <w:numPr>
          <w:ilvl w:val="0"/>
          <w:numId w:val="10"/>
        </w:numPr>
        <w:spacing w:after="0"/>
        <w:rPr>
          <w:rFonts w:eastAsiaTheme="minorEastAsia" w:cstheme="minorBidi"/>
          <w:i/>
          <w:iCs/>
          <w:szCs w:val="24"/>
        </w:rPr>
      </w:pPr>
      <w:r w:rsidRPr="0A2300F7">
        <w:rPr>
          <w:rFonts w:ascii="Calibri" w:eastAsia="Calibri" w:hAnsi="Calibri" w:cs="Calibri"/>
          <w:szCs w:val="24"/>
        </w:rPr>
        <w:t>Note-Taking an</w:t>
      </w:r>
      <w:r w:rsidR="647E041E" w:rsidRPr="0A2300F7">
        <w:rPr>
          <w:rFonts w:ascii="Calibri" w:eastAsia="Calibri" w:hAnsi="Calibri" w:cs="Calibri"/>
          <w:szCs w:val="24"/>
        </w:rPr>
        <w:t>d</w:t>
      </w:r>
      <w:r w:rsidRPr="0A2300F7">
        <w:rPr>
          <w:rFonts w:ascii="Calibri" w:eastAsia="Calibri" w:hAnsi="Calibri" w:cs="Calibri"/>
          <w:szCs w:val="24"/>
        </w:rPr>
        <w:t xml:space="preserve"> Exam Prep</w:t>
      </w:r>
      <w:r w:rsidR="4366CBB0" w:rsidRPr="0A2300F7">
        <w:rPr>
          <w:rFonts w:ascii="Calibri" w:eastAsia="Calibri" w:hAnsi="Calibri" w:cs="Calibri"/>
          <w:szCs w:val="24"/>
        </w:rPr>
        <w:t>aration</w:t>
      </w:r>
    </w:p>
    <w:p w14:paraId="1B41D8F4" w14:textId="08D8F0F0" w:rsidR="134A3514" w:rsidRDefault="134A3514" w:rsidP="00324CC5">
      <w:pPr>
        <w:pStyle w:val="ListParagraph"/>
        <w:numPr>
          <w:ilvl w:val="0"/>
          <w:numId w:val="10"/>
        </w:numPr>
        <w:spacing w:after="0"/>
        <w:rPr>
          <w:rFonts w:eastAsiaTheme="minorEastAsia" w:cstheme="minorBidi"/>
          <w:i/>
          <w:iCs/>
          <w:szCs w:val="24"/>
        </w:rPr>
      </w:pPr>
      <w:r w:rsidRPr="0A2300F7">
        <w:rPr>
          <w:rFonts w:ascii="Calibri" w:eastAsia="Calibri" w:hAnsi="Calibri" w:cs="Calibri"/>
          <w:szCs w:val="24"/>
        </w:rPr>
        <w:t>Stress Management and Emotional Wellness</w:t>
      </w:r>
    </w:p>
    <w:p w14:paraId="71D88DC3" w14:textId="18884D39" w:rsidR="134A3514" w:rsidRDefault="134A3514" w:rsidP="00324CC5">
      <w:pPr>
        <w:pStyle w:val="ListParagraph"/>
        <w:numPr>
          <w:ilvl w:val="0"/>
          <w:numId w:val="10"/>
        </w:numPr>
        <w:spacing w:after="0"/>
        <w:rPr>
          <w:rFonts w:eastAsiaTheme="minorEastAsia" w:cstheme="minorBidi"/>
          <w:i/>
          <w:iCs/>
          <w:szCs w:val="24"/>
        </w:rPr>
      </w:pPr>
      <w:r w:rsidRPr="0A2300F7">
        <w:rPr>
          <w:rFonts w:ascii="Calibri" w:eastAsia="Calibri" w:hAnsi="Calibri" w:cs="Calibri"/>
          <w:szCs w:val="24"/>
        </w:rPr>
        <w:t xml:space="preserve">Major Exploration and </w:t>
      </w:r>
      <w:r w:rsidR="60D4D3B5" w:rsidRPr="0A2300F7">
        <w:rPr>
          <w:rFonts w:ascii="Calibri" w:eastAsia="Calibri" w:hAnsi="Calibri" w:cs="Calibri"/>
          <w:szCs w:val="24"/>
        </w:rPr>
        <w:t xml:space="preserve">Understanding Academic </w:t>
      </w:r>
      <w:r w:rsidRPr="0A2300F7">
        <w:rPr>
          <w:rFonts w:ascii="Calibri" w:eastAsia="Calibri" w:hAnsi="Calibri" w:cs="Calibri"/>
          <w:szCs w:val="24"/>
        </w:rPr>
        <w:t>Program Plans</w:t>
      </w:r>
    </w:p>
    <w:p w14:paraId="42D75579" w14:textId="41D943A4" w:rsidR="134A3514" w:rsidRDefault="134A3514" w:rsidP="00324CC5">
      <w:pPr>
        <w:pStyle w:val="ListParagraph"/>
        <w:numPr>
          <w:ilvl w:val="0"/>
          <w:numId w:val="10"/>
        </w:numPr>
        <w:spacing w:after="0"/>
        <w:rPr>
          <w:rFonts w:eastAsiaTheme="minorEastAsia" w:cstheme="minorBidi"/>
          <w:i/>
          <w:iCs/>
          <w:szCs w:val="24"/>
        </w:rPr>
      </w:pPr>
      <w:r w:rsidRPr="0A2300F7">
        <w:rPr>
          <w:rFonts w:ascii="Calibri" w:eastAsia="Calibri" w:hAnsi="Calibri" w:cs="Calibri"/>
          <w:szCs w:val="24"/>
        </w:rPr>
        <w:t>Exploring Major and Career Possibilities</w:t>
      </w:r>
    </w:p>
    <w:p w14:paraId="3016F158" w14:textId="56432A3D" w:rsidR="134A3514" w:rsidRDefault="134A3514" w:rsidP="00324CC5">
      <w:pPr>
        <w:pStyle w:val="ListParagraph"/>
        <w:numPr>
          <w:ilvl w:val="0"/>
          <w:numId w:val="10"/>
        </w:numPr>
        <w:spacing w:after="0"/>
        <w:rPr>
          <w:rFonts w:eastAsiaTheme="minorEastAsia" w:cstheme="minorBidi"/>
          <w:i/>
          <w:iCs/>
          <w:szCs w:val="24"/>
        </w:rPr>
      </w:pPr>
      <w:r w:rsidRPr="0A2300F7">
        <w:rPr>
          <w:rFonts w:ascii="Calibri" w:eastAsia="Calibri" w:hAnsi="Calibri" w:cs="Calibri"/>
          <w:szCs w:val="24"/>
        </w:rPr>
        <w:t xml:space="preserve">Career </w:t>
      </w:r>
      <w:r w:rsidR="008545D7" w:rsidRPr="0A2300F7">
        <w:rPr>
          <w:rFonts w:ascii="Calibri" w:eastAsia="Calibri" w:hAnsi="Calibri" w:cs="Calibri"/>
          <w:szCs w:val="24"/>
        </w:rPr>
        <w:t>Research</w:t>
      </w:r>
    </w:p>
    <w:p w14:paraId="5EC6D2AD" w14:textId="685BFE3F" w:rsidR="134A3514" w:rsidRDefault="134A3514" w:rsidP="00324CC5">
      <w:pPr>
        <w:pStyle w:val="ListParagraph"/>
        <w:numPr>
          <w:ilvl w:val="0"/>
          <w:numId w:val="10"/>
        </w:numPr>
        <w:spacing w:after="0"/>
        <w:rPr>
          <w:rFonts w:eastAsiaTheme="minorEastAsia" w:cstheme="minorBidi"/>
          <w:i/>
          <w:iCs/>
          <w:szCs w:val="24"/>
        </w:rPr>
      </w:pPr>
      <w:r w:rsidRPr="0A2300F7">
        <w:rPr>
          <w:rFonts w:ascii="Calibri" w:eastAsia="Calibri" w:hAnsi="Calibri" w:cs="Calibri"/>
          <w:szCs w:val="24"/>
        </w:rPr>
        <w:t>Financial Aid 101</w:t>
      </w:r>
    </w:p>
    <w:p w14:paraId="214C3A92" w14:textId="1CBDB0E5" w:rsidR="134A3514" w:rsidRDefault="134A3514" w:rsidP="00324CC5">
      <w:pPr>
        <w:pStyle w:val="ListParagraph"/>
        <w:numPr>
          <w:ilvl w:val="0"/>
          <w:numId w:val="10"/>
        </w:numPr>
        <w:spacing w:after="0"/>
        <w:rPr>
          <w:rFonts w:eastAsiaTheme="minorEastAsia" w:cstheme="minorBidi"/>
          <w:i/>
          <w:iCs/>
          <w:szCs w:val="24"/>
        </w:rPr>
      </w:pPr>
      <w:r w:rsidRPr="0A2300F7">
        <w:rPr>
          <w:rFonts w:ascii="Calibri" w:eastAsia="Calibri" w:hAnsi="Calibri" w:cs="Calibri"/>
          <w:szCs w:val="24"/>
        </w:rPr>
        <w:t>Individual Budget Planning</w:t>
      </w:r>
    </w:p>
    <w:p w14:paraId="297D6B45" w14:textId="49603FE3" w:rsidR="134A3514" w:rsidRDefault="134A3514" w:rsidP="00324CC5">
      <w:pPr>
        <w:pStyle w:val="ListParagraph"/>
        <w:numPr>
          <w:ilvl w:val="0"/>
          <w:numId w:val="10"/>
        </w:numPr>
        <w:spacing w:after="0"/>
        <w:rPr>
          <w:rFonts w:eastAsiaTheme="minorEastAsia" w:cstheme="minorBidi"/>
          <w:i/>
          <w:iCs/>
          <w:szCs w:val="24"/>
        </w:rPr>
      </w:pPr>
      <w:r w:rsidRPr="0A2300F7">
        <w:rPr>
          <w:rFonts w:ascii="Calibri" w:eastAsia="Calibri" w:hAnsi="Calibri" w:cs="Calibri"/>
          <w:szCs w:val="24"/>
        </w:rPr>
        <w:t>Cultivating Intercultural Awareness</w:t>
      </w:r>
    </w:p>
    <w:p w14:paraId="2328C181" w14:textId="13FD6EEC" w:rsidR="134A3514" w:rsidRDefault="134A3514" w:rsidP="00324CC5">
      <w:pPr>
        <w:pStyle w:val="ListParagraph"/>
        <w:numPr>
          <w:ilvl w:val="0"/>
          <w:numId w:val="10"/>
        </w:numPr>
        <w:spacing w:after="0"/>
        <w:rPr>
          <w:rFonts w:eastAsiaTheme="minorEastAsia" w:cstheme="minorBidi"/>
          <w:i/>
          <w:iCs/>
          <w:szCs w:val="24"/>
        </w:rPr>
      </w:pPr>
      <w:r w:rsidRPr="37118213">
        <w:rPr>
          <w:rFonts w:ascii="Calibri" w:eastAsia="Calibri" w:hAnsi="Calibri" w:cs="Calibri"/>
          <w:szCs w:val="24"/>
        </w:rPr>
        <w:t>Creating Community</w:t>
      </w:r>
    </w:p>
    <w:p w14:paraId="1752647A" w14:textId="77777777" w:rsidR="00864C5F" w:rsidRDefault="00864C5F" w:rsidP="00324CC5">
      <w:pPr>
        <w:spacing w:after="0"/>
        <w:rPr>
          <w:rFonts w:ascii="Calibri" w:eastAsia="Calibri" w:hAnsi="Calibri" w:cs="Calibri"/>
          <w:color w:val="000000" w:themeColor="text1"/>
          <w:szCs w:val="24"/>
        </w:rPr>
      </w:pPr>
    </w:p>
    <w:p w14:paraId="7349AC62" w14:textId="1627FE45" w:rsidR="134A3514" w:rsidRDefault="134A3514" w:rsidP="00324CC5">
      <w:pPr>
        <w:spacing w:after="0"/>
        <w:rPr>
          <w:rFonts w:ascii="Calibri" w:eastAsia="Calibri" w:hAnsi="Calibri" w:cs="Calibri"/>
          <w:color w:val="000000" w:themeColor="text1"/>
          <w:szCs w:val="24"/>
        </w:rPr>
      </w:pPr>
      <w:r w:rsidRPr="15AE08EC">
        <w:rPr>
          <w:rFonts w:ascii="Calibri" w:eastAsia="Calibri" w:hAnsi="Calibri" w:cs="Calibri"/>
          <w:color w:val="000000" w:themeColor="text1"/>
          <w:szCs w:val="24"/>
        </w:rPr>
        <w:t xml:space="preserve">The materials to be revised were identified as a result of direct recommendations from the GGC </w:t>
      </w:r>
      <w:r w:rsidR="3045D8C6" w:rsidRPr="15AE08EC">
        <w:rPr>
          <w:rFonts w:ascii="Calibri" w:eastAsia="Calibri" w:hAnsi="Calibri" w:cs="Calibri"/>
          <w:color w:val="000000" w:themeColor="text1"/>
          <w:szCs w:val="24"/>
        </w:rPr>
        <w:t xml:space="preserve">instructional </w:t>
      </w:r>
      <w:r w:rsidRPr="15AE08EC">
        <w:rPr>
          <w:rFonts w:ascii="Calibri" w:eastAsia="Calibri" w:hAnsi="Calibri" w:cs="Calibri"/>
          <w:color w:val="000000" w:themeColor="text1"/>
          <w:szCs w:val="24"/>
        </w:rPr>
        <w:t>group.</w:t>
      </w:r>
    </w:p>
    <w:p w14:paraId="4ECB6FED" w14:textId="77777777" w:rsidR="00864C5F" w:rsidRDefault="00864C5F" w:rsidP="00324CC5">
      <w:pPr>
        <w:spacing w:after="0"/>
        <w:rPr>
          <w:rFonts w:ascii="Calibri" w:eastAsia="Calibri" w:hAnsi="Calibri" w:cs="Calibri"/>
          <w:color w:val="000000" w:themeColor="text1"/>
          <w:szCs w:val="24"/>
        </w:rPr>
      </w:pPr>
    </w:p>
    <w:p w14:paraId="57819646" w14:textId="35EACA45" w:rsidR="134A3514" w:rsidRPr="005747BE" w:rsidRDefault="0AA154BF" w:rsidP="00864C5F">
      <w:pPr>
        <w:rPr>
          <w:rFonts w:ascii="Calibri" w:eastAsia="Calibri" w:hAnsi="Calibri" w:cs="Calibri"/>
          <w:b/>
          <w:bCs/>
          <w:szCs w:val="24"/>
        </w:rPr>
      </w:pPr>
      <w:r w:rsidRPr="005747BE">
        <w:rPr>
          <w:rStyle w:val="Heading2Char"/>
          <w:b/>
          <w:color w:val="auto"/>
          <w:sz w:val="24"/>
          <w:szCs w:val="24"/>
        </w:rPr>
        <w:t>Review of existing open, no-cost, and/or low-cost course material for the course(s)</w:t>
      </w:r>
    </w:p>
    <w:p w14:paraId="5EA9B6C7" w14:textId="6DD40105" w:rsidR="134A3514" w:rsidRDefault="52917C20" w:rsidP="00324CC5">
      <w:pPr>
        <w:spacing w:after="0"/>
        <w:jc w:val="left"/>
        <w:rPr>
          <w:rFonts w:ascii="Calibri" w:eastAsia="Calibri" w:hAnsi="Calibri" w:cs="Calibri"/>
          <w:color w:val="000000" w:themeColor="text1"/>
          <w:szCs w:val="24"/>
        </w:rPr>
      </w:pPr>
      <w:r w:rsidRPr="37118213">
        <w:rPr>
          <w:rFonts w:ascii="Calibri" w:eastAsia="Calibri" w:hAnsi="Calibri" w:cs="Calibri"/>
          <w:color w:val="000000" w:themeColor="text1"/>
          <w:szCs w:val="24"/>
        </w:rPr>
        <w:t xml:space="preserve">Following ALG training and kick-off </w:t>
      </w:r>
      <w:proofErr w:type="gramStart"/>
      <w:r w:rsidRPr="37118213">
        <w:rPr>
          <w:rFonts w:ascii="Calibri" w:eastAsia="Calibri" w:hAnsi="Calibri" w:cs="Calibri"/>
          <w:color w:val="000000" w:themeColor="text1"/>
          <w:szCs w:val="24"/>
        </w:rPr>
        <w:t>Spring</w:t>
      </w:r>
      <w:proofErr w:type="gramEnd"/>
      <w:r w:rsidRPr="37118213">
        <w:rPr>
          <w:rFonts w:ascii="Calibri" w:eastAsia="Calibri" w:hAnsi="Calibri" w:cs="Calibri"/>
          <w:color w:val="000000" w:themeColor="text1"/>
          <w:szCs w:val="24"/>
        </w:rPr>
        <w:t xml:space="preserve"> 2021</w:t>
      </w:r>
      <w:r w:rsidR="5E5424DE" w:rsidRPr="37118213">
        <w:rPr>
          <w:rFonts w:ascii="Calibri" w:eastAsia="Calibri" w:hAnsi="Calibri" w:cs="Calibri"/>
          <w:color w:val="000000" w:themeColor="text1"/>
          <w:szCs w:val="24"/>
        </w:rPr>
        <w:t xml:space="preserve">, a full review of existing compatible OERs will be completed. This review will include examination of two </w:t>
      </w:r>
      <w:r w:rsidR="6BDAFE28" w:rsidRPr="37118213">
        <w:rPr>
          <w:rFonts w:ascii="Calibri" w:eastAsia="Calibri" w:hAnsi="Calibri" w:cs="Calibri"/>
          <w:color w:val="000000" w:themeColor="text1"/>
          <w:szCs w:val="24"/>
        </w:rPr>
        <w:t xml:space="preserve">robust </w:t>
      </w:r>
      <w:r w:rsidR="5E5424DE" w:rsidRPr="37118213">
        <w:rPr>
          <w:rFonts w:ascii="Calibri" w:eastAsia="Calibri" w:hAnsi="Calibri" w:cs="Calibri"/>
          <w:color w:val="000000" w:themeColor="text1"/>
          <w:szCs w:val="24"/>
        </w:rPr>
        <w:t>college success texts:</w:t>
      </w:r>
    </w:p>
    <w:p w14:paraId="32A8C231" w14:textId="1F1B1092" w:rsidR="26D34A17" w:rsidRDefault="26D34A17" w:rsidP="00324CC5">
      <w:pPr>
        <w:pStyle w:val="ListParagraph"/>
        <w:numPr>
          <w:ilvl w:val="0"/>
          <w:numId w:val="7"/>
        </w:numPr>
        <w:spacing w:after="0"/>
        <w:rPr>
          <w:rFonts w:eastAsiaTheme="minorEastAsia" w:cstheme="minorBidi"/>
          <w:color w:val="000000" w:themeColor="text1"/>
          <w:szCs w:val="24"/>
        </w:rPr>
      </w:pPr>
      <w:r w:rsidRPr="15AE08EC">
        <w:rPr>
          <w:rFonts w:ascii="Calibri" w:eastAsia="Calibri" w:hAnsi="Calibri" w:cs="Calibri"/>
          <w:color w:val="000000" w:themeColor="text1"/>
          <w:szCs w:val="24"/>
        </w:rPr>
        <w:t xml:space="preserve">Baldwin, A. et al. (2020) </w:t>
      </w:r>
      <w:r w:rsidRPr="15AE08EC">
        <w:rPr>
          <w:rFonts w:ascii="Calibri" w:eastAsia="Calibri" w:hAnsi="Calibri" w:cs="Calibri"/>
          <w:i/>
          <w:iCs/>
          <w:color w:val="000000" w:themeColor="text1"/>
          <w:szCs w:val="24"/>
        </w:rPr>
        <w:t>College Success</w:t>
      </w:r>
      <w:r w:rsidRPr="15AE08EC">
        <w:rPr>
          <w:rFonts w:ascii="Calibri" w:eastAsia="Calibri" w:hAnsi="Calibri" w:cs="Calibri"/>
          <w:color w:val="000000" w:themeColor="text1"/>
          <w:szCs w:val="24"/>
        </w:rPr>
        <w:t>. OpenStax.</w:t>
      </w:r>
      <w:r w:rsidR="787C8BB9" w:rsidRPr="15AE08EC">
        <w:rPr>
          <w:rFonts w:ascii="Calibri" w:eastAsia="Calibri" w:hAnsi="Calibri" w:cs="Calibri"/>
          <w:color w:val="000000" w:themeColor="text1"/>
          <w:szCs w:val="24"/>
        </w:rPr>
        <w:t xml:space="preserve"> </w:t>
      </w:r>
      <w:hyperlink r:id="rId26">
        <w:r w:rsidR="787C8BB9" w:rsidRPr="15AE08EC">
          <w:rPr>
            <w:rStyle w:val="Hyperlink"/>
            <w:rFonts w:ascii="Calibri" w:eastAsia="Calibri" w:hAnsi="Calibri" w:cs="Calibri"/>
            <w:szCs w:val="24"/>
          </w:rPr>
          <w:t>https://openstax.org/books/college-success/pages/1-introduction</w:t>
        </w:r>
      </w:hyperlink>
      <w:r w:rsidR="787C8BB9" w:rsidRPr="15AE08EC">
        <w:rPr>
          <w:rFonts w:ascii="Calibri" w:eastAsia="Calibri" w:hAnsi="Calibri" w:cs="Calibri"/>
          <w:color w:val="000000" w:themeColor="text1"/>
          <w:szCs w:val="24"/>
        </w:rPr>
        <w:t xml:space="preserve"> </w:t>
      </w:r>
    </w:p>
    <w:p w14:paraId="2F627960" w14:textId="1F1B1092" w:rsidR="19A71AE5" w:rsidRDefault="19A71AE5" w:rsidP="00324CC5">
      <w:pPr>
        <w:pStyle w:val="ListParagraph"/>
        <w:numPr>
          <w:ilvl w:val="0"/>
          <w:numId w:val="7"/>
        </w:numPr>
        <w:spacing w:after="0"/>
        <w:jc w:val="left"/>
        <w:rPr>
          <w:rFonts w:eastAsiaTheme="minorEastAsia" w:cstheme="minorBidi"/>
          <w:color w:val="000000" w:themeColor="text1"/>
          <w:szCs w:val="24"/>
        </w:rPr>
      </w:pPr>
      <w:r w:rsidRPr="15AE08EC">
        <w:rPr>
          <w:rFonts w:ascii="Calibri" w:eastAsia="Calibri" w:hAnsi="Calibri" w:cs="Calibri"/>
          <w:color w:val="000000" w:themeColor="text1"/>
          <w:szCs w:val="24"/>
        </w:rPr>
        <w:t>Anonymous.</w:t>
      </w:r>
      <w:r w:rsidR="1C8B93D5" w:rsidRPr="15AE08EC">
        <w:rPr>
          <w:rFonts w:ascii="Calibri" w:eastAsia="Calibri" w:hAnsi="Calibri" w:cs="Calibri"/>
          <w:color w:val="000000" w:themeColor="text1"/>
          <w:szCs w:val="24"/>
        </w:rPr>
        <w:t xml:space="preserve"> </w:t>
      </w:r>
      <w:r w:rsidRPr="15AE08EC">
        <w:rPr>
          <w:rFonts w:ascii="Calibri" w:eastAsia="Calibri" w:hAnsi="Calibri" w:cs="Calibri"/>
          <w:color w:val="000000" w:themeColor="text1"/>
          <w:szCs w:val="24"/>
        </w:rPr>
        <w:t xml:space="preserve">(2015) </w:t>
      </w:r>
      <w:r w:rsidRPr="15AE08EC">
        <w:rPr>
          <w:rFonts w:ascii="Calibri" w:eastAsia="Calibri" w:hAnsi="Calibri" w:cs="Calibri"/>
          <w:i/>
          <w:iCs/>
          <w:color w:val="000000" w:themeColor="text1"/>
          <w:szCs w:val="24"/>
        </w:rPr>
        <w:t>College</w:t>
      </w:r>
      <w:r w:rsidR="54A2CFAD" w:rsidRPr="15AE08EC">
        <w:rPr>
          <w:rFonts w:ascii="Calibri" w:eastAsia="Calibri" w:hAnsi="Calibri" w:cs="Calibri"/>
          <w:i/>
          <w:iCs/>
          <w:color w:val="000000" w:themeColor="text1"/>
          <w:szCs w:val="24"/>
        </w:rPr>
        <w:t xml:space="preserve"> </w:t>
      </w:r>
      <w:r w:rsidRPr="15AE08EC">
        <w:rPr>
          <w:rFonts w:ascii="Calibri" w:eastAsia="Calibri" w:hAnsi="Calibri" w:cs="Calibri"/>
          <w:i/>
          <w:iCs/>
          <w:color w:val="000000" w:themeColor="text1"/>
          <w:szCs w:val="24"/>
        </w:rPr>
        <w:t>Success</w:t>
      </w:r>
      <w:r w:rsidRPr="15AE08EC">
        <w:rPr>
          <w:rFonts w:ascii="Calibri" w:eastAsia="Calibri" w:hAnsi="Calibri" w:cs="Calibri"/>
          <w:color w:val="000000" w:themeColor="text1"/>
          <w:szCs w:val="24"/>
        </w:rPr>
        <w:t>. University of</w:t>
      </w:r>
      <w:r w:rsidR="58D03238" w:rsidRPr="15AE08EC">
        <w:rPr>
          <w:rFonts w:ascii="Calibri" w:eastAsia="Calibri" w:hAnsi="Calibri" w:cs="Calibri"/>
          <w:color w:val="000000" w:themeColor="text1"/>
          <w:szCs w:val="24"/>
        </w:rPr>
        <w:t xml:space="preserve"> </w:t>
      </w:r>
      <w:r w:rsidRPr="15AE08EC">
        <w:rPr>
          <w:rFonts w:ascii="Calibri" w:eastAsia="Calibri" w:hAnsi="Calibri" w:cs="Calibri"/>
          <w:color w:val="000000" w:themeColor="text1"/>
          <w:szCs w:val="24"/>
        </w:rPr>
        <w:t>Minnesota</w:t>
      </w:r>
      <w:r w:rsidR="1DCA0A11" w:rsidRPr="15AE08EC">
        <w:rPr>
          <w:rFonts w:ascii="Calibri" w:eastAsia="Calibri" w:hAnsi="Calibri" w:cs="Calibri"/>
          <w:color w:val="000000" w:themeColor="text1"/>
          <w:szCs w:val="24"/>
        </w:rPr>
        <w:t xml:space="preserve"> </w:t>
      </w:r>
      <w:r w:rsidRPr="15AE08EC">
        <w:rPr>
          <w:rFonts w:ascii="Calibri" w:eastAsia="Calibri" w:hAnsi="Calibri" w:cs="Calibri"/>
          <w:color w:val="000000" w:themeColor="text1"/>
          <w:szCs w:val="24"/>
        </w:rPr>
        <w:t>Libraries</w:t>
      </w:r>
      <w:r w:rsidR="4FAC35D9" w:rsidRPr="15AE08EC">
        <w:rPr>
          <w:rFonts w:ascii="Calibri" w:eastAsia="Calibri" w:hAnsi="Calibri" w:cs="Calibri"/>
          <w:color w:val="000000" w:themeColor="text1"/>
          <w:szCs w:val="24"/>
        </w:rPr>
        <w:t xml:space="preserve"> Publishing</w:t>
      </w:r>
      <w:r w:rsidRPr="15AE08EC">
        <w:rPr>
          <w:rFonts w:ascii="Calibri" w:eastAsia="Calibri" w:hAnsi="Calibri" w:cs="Calibri"/>
          <w:color w:val="000000" w:themeColor="text1"/>
          <w:szCs w:val="24"/>
        </w:rPr>
        <w:t xml:space="preserve">. </w:t>
      </w:r>
      <w:hyperlink r:id="rId27">
        <w:r w:rsidR="5A8661F5" w:rsidRPr="15AE08EC">
          <w:rPr>
            <w:rStyle w:val="Hyperlink"/>
            <w:rFonts w:ascii="Calibri" w:eastAsia="Calibri" w:hAnsi="Calibri" w:cs="Calibri"/>
            <w:szCs w:val="24"/>
          </w:rPr>
          <w:t>https://open.lib.umn.edu/collegesuccess/</w:t>
        </w:r>
      </w:hyperlink>
      <w:r w:rsidR="5A8661F5" w:rsidRPr="15AE08EC">
        <w:rPr>
          <w:rFonts w:ascii="Calibri" w:eastAsia="Calibri" w:hAnsi="Calibri" w:cs="Calibri"/>
          <w:color w:val="000000" w:themeColor="text1"/>
          <w:szCs w:val="24"/>
        </w:rPr>
        <w:t xml:space="preserve"> </w:t>
      </w:r>
    </w:p>
    <w:p w14:paraId="3EFFBAD3" w14:textId="065574FD" w:rsidR="6A518BC1" w:rsidRDefault="6A518BC1" w:rsidP="00324CC5">
      <w:pPr>
        <w:spacing w:after="0"/>
        <w:jc w:val="left"/>
        <w:rPr>
          <w:rFonts w:ascii="Calibri" w:eastAsia="Calibri" w:hAnsi="Calibri" w:cs="Calibri"/>
          <w:color w:val="000000" w:themeColor="text1"/>
          <w:szCs w:val="24"/>
        </w:rPr>
      </w:pPr>
      <w:r w:rsidRPr="19048678">
        <w:rPr>
          <w:rFonts w:ascii="Calibri" w:eastAsia="Calibri" w:hAnsi="Calibri" w:cs="Calibri"/>
          <w:color w:val="000000" w:themeColor="text1"/>
          <w:szCs w:val="24"/>
        </w:rPr>
        <w:t>Both of these texts</w:t>
      </w:r>
      <w:r w:rsidR="77107F6F" w:rsidRPr="19048678">
        <w:rPr>
          <w:rFonts w:ascii="Calibri" w:eastAsia="Calibri" w:hAnsi="Calibri" w:cs="Calibri"/>
          <w:color w:val="000000" w:themeColor="text1"/>
          <w:szCs w:val="24"/>
        </w:rPr>
        <w:t>’ table of contents</w:t>
      </w:r>
      <w:r w:rsidRPr="19048678">
        <w:rPr>
          <w:rFonts w:ascii="Calibri" w:eastAsia="Calibri" w:hAnsi="Calibri" w:cs="Calibri"/>
          <w:color w:val="000000" w:themeColor="text1"/>
          <w:szCs w:val="24"/>
        </w:rPr>
        <w:t xml:space="preserve"> align well with the course outline listed above, covering key subjects such as time management, study skills, wellness, adapting to college culture and expectations, and </w:t>
      </w:r>
      <w:r w:rsidR="353F6B99" w:rsidRPr="19048678">
        <w:rPr>
          <w:rFonts w:ascii="Calibri" w:eastAsia="Calibri" w:hAnsi="Calibri" w:cs="Calibri"/>
          <w:color w:val="000000" w:themeColor="text1"/>
          <w:szCs w:val="24"/>
        </w:rPr>
        <w:t xml:space="preserve">financial literacy. While both do have at least some treatment of personal and college-oriented financial planning and major and career exploration, those areas do not appear to be as heavily emphasized as they are in our current GGC 1000 </w:t>
      </w:r>
      <w:r w:rsidR="70713162" w:rsidRPr="19048678">
        <w:rPr>
          <w:rFonts w:ascii="Calibri" w:eastAsia="Calibri" w:hAnsi="Calibri" w:cs="Calibri"/>
          <w:color w:val="000000" w:themeColor="text1"/>
          <w:szCs w:val="24"/>
        </w:rPr>
        <w:t xml:space="preserve">course </w:t>
      </w:r>
      <w:r w:rsidR="353F6B99" w:rsidRPr="19048678">
        <w:rPr>
          <w:rFonts w:ascii="Calibri" w:eastAsia="Calibri" w:hAnsi="Calibri" w:cs="Calibri"/>
          <w:color w:val="000000" w:themeColor="text1"/>
          <w:szCs w:val="24"/>
        </w:rPr>
        <w:t xml:space="preserve">model. Our course has robust units in each of those areas, </w:t>
      </w:r>
      <w:r w:rsidR="47E0C389" w:rsidRPr="19048678">
        <w:rPr>
          <w:rFonts w:ascii="Calibri" w:eastAsia="Calibri" w:hAnsi="Calibri" w:cs="Calibri"/>
          <w:color w:val="000000" w:themeColor="text1"/>
          <w:szCs w:val="24"/>
        </w:rPr>
        <w:t xml:space="preserve">with activities and assignment formed </w:t>
      </w:r>
      <w:r w:rsidR="353F6B99" w:rsidRPr="19048678">
        <w:rPr>
          <w:rFonts w:ascii="Calibri" w:eastAsia="Calibri" w:hAnsi="Calibri" w:cs="Calibri"/>
          <w:color w:val="000000" w:themeColor="text1"/>
          <w:szCs w:val="24"/>
        </w:rPr>
        <w:t>in partnership with ou</w:t>
      </w:r>
      <w:r w:rsidR="4CD02CFF" w:rsidRPr="19048678">
        <w:rPr>
          <w:rFonts w:ascii="Calibri" w:eastAsia="Calibri" w:hAnsi="Calibri" w:cs="Calibri"/>
          <w:color w:val="000000" w:themeColor="text1"/>
          <w:szCs w:val="24"/>
        </w:rPr>
        <w:t xml:space="preserve">r Financial Aid and Career Development </w:t>
      </w:r>
      <w:r w:rsidR="75A645C2" w:rsidRPr="19048678">
        <w:rPr>
          <w:rFonts w:ascii="Calibri" w:eastAsia="Calibri" w:hAnsi="Calibri" w:cs="Calibri"/>
          <w:color w:val="000000" w:themeColor="text1"/>
          <w:szCs w:val="24"/>
        </w:rPr>
        <w:t>colleague</w:t>
      </w:r>
      <w:r w:rsidR="4CD02CFF" w:rsidRPr="19048678">
        <w:rPr>
          <w:rFonts w:ascii="Calibri" w:eastAsia="Calibri" w:hAnsi="Calibri" w:cs="Calibri"/>
          <w:color w:val="000000" w:themeColor="text1"/>
          <w:szCs w:val="24"/>
        </w:rPr>
        <w:t>s. It is anticipated that more customization and creation of original text will be needed in those textbook sections in order to align with ou</w:t>
      </w:r>
      <w:r w:rsidR="5F7FBE09" w:rsidRPr="19048678">
        <w:rPr>
          <w:rFonts w:ascii="Calibri" w:eastAsia="Calibri" w:hAnsi="Calibri" w:cs="Calibri"/>
          <w:color w:val="000000" w:themeColor="text1"/>
          <w:szCs w:val="24"/>
        </w:rPr>
        <w:t xml:space="preserve">r heavier emphasis on the topics, as well as our linking to Financial Aid’s Financial Aid Connection D2L site, Career Development’s Mastering Career Readiness D2L site (including focus area modules), and our Grizzly </w:t>
      </w:r>
      <w:proofErr w:type="spellStart"/>
      <w:r w:rsidR="5F7FBE09" w:rsidRPr="19048678">
        <w:rPr>
          <w:rFonts w:ascii="Calibri" w:eastAsia="Calibri" w:hAnsi="Calibri" w:cs="Calibri"/>
          <w:color w:val="000000" w:themeColor="text1"/>
          <w:szCs w:val="24"/>
        </w:rPr>
        <w:t>Pawsport</w:t>
      </w:r>
      <w:proofErr w:type="spellEnd"/>
      <w:r w:rsidR="5F7FBE09" w:rsidRPr="19048678">
        <w:rPr>
          <w:rFonts w:ascii="Calibri" w:eastAsia="Calibri" w:hAnsi="Calibri" w:cs="Calibri"/>
          <w:color w:val="000000" w:themeColor="text1"/>
          <w:szCs w:val="24"/>
        </w:rPr>
        <w:t xml:space="preserve"> student engagement project offerings. </w:t>
      </w:r>
    </w:p>
    <w:p w14:paraId="4044753A" w14:textId="7F625DA3" w:rsidR="25F745E9" w:rsidRDefault="6A9F3F4A" w:rsidP="00324CC5">
      <w:pPr>
        <w:spacing w:after="0"/>
        <w:jc w:val="left"/>
        <w:rPr>
          <w:rFonts w:ascii="Calibri" w:eastAsia="Calibri" w:hAnsi="Calibri" w:cs="Calibri"/>
          <w:color w:val="000000" w:themeColor="text1"/>
          <w:szCs w:val="24"/>
        </w:rPr>
      </w:pPr>
      <w:r w:rsidRPr="37118213">
        <w:rPr>
          <w:rFonts w:ascii="Calibri" w:eastAsia="Calibri" w:hAnsi="Calibri" w:cs="Calibri"/>
          <w:color w:val="000000" w:themeColor="text1"/>
          <w:szCs w:val="24"/>
        </w:rPr>
        <w:t>Once usable chapter content is identified from the sources already available, content that needs to be</w:t>
      </w:r>
      <w:r w:rsidR="091D320A" w:rsidRPr="37118213">
        <w:rPr>
          <w:rFonts w:ascii="Calibri" w:eastAsia="Calibri" w:hAnsi="Calibri" w:cs="Calibri"/>
          <w:color w:val="000000" w:themeColor="text1"/>
          <w:szCs w:val="24"/>
        </w:rPr>
        <w:t xml:space="preserve"> modified,</w:t>
      </w:r>
      <w:r w:rsidRPr="37118213">
        <w:rPr>
          <w:rFonts w:ascii="Calibri" w:eastAsia="Calibri" w:hAnsi="Calibri" w:cs="Calibri"/>
          <w:color w:val="000000" w:themeColor="text1"/>
          <w:szCs w:val="24"/>
        </w:rPr>
        <w:t xml:space="preserve"> customized</w:t>
      </w:r>
      <w:r w:rsidR="0B554857" w:rsidRPr="37118213">
        <w:rPr>
          <w:rFonts w:ascii="Calibri" w:eastAsia="Calibri" w:hAnsi="Calibri" w:cs="Calibri"/>
          <w:color w:val="000000" w:themeColor="text1"/>
          <w:szCs w:val="24"/>
        </w:rPr>
        <w:t>,</w:t>
      </w:r>
      <w:r w:rsidRPr="37118213">
        <w:rPr>
          <w:rFonts w:ascii="Calibri" w:eastAsia="Calibri" w:hAnsi="Calibri" w:cs="Calibri"/>
          <w:color w:val="000000" w:themeColor="text1"/>
          <w:szCs w:val="24"/>
        </w:rPr>
        <w:t xml:space="preserve"> or created originally will be determined. </w:t>
      </w:r>
    </w:p>
    <w:p w14:paraId="7BAF3943" w14:textId="0C34B3B5" w:rsidR="00F453E5" w:rsidRDefault="00F453E5" w:rsidP="00324CC5">
      <w:pPr>
        <w:spacing w:after="0"/>
        <w:jc w:val="left"/>
        <w:rPr>
          <w:rFonts w:ascii="Calibri" w:eastAsia="Calibri" w:hAnsi="Calibri" w:cs="Calibri"/>
          <w:color w:val="000000" w:themeColor="text1"/>
          <w:szCs w:val="24"/>
        </w:rPr>
      </w:pPr>
    </w:p>
    <w:p w14:paraId="6CEB1527" w14:textId="77777777" w:rsidR="00F453E5" w:rsidRPr="00365C95" w:rsidRDefault="00F453E5" w:rsidP="00324CC5">
      <w:pPr>
        <w:spacing w:after="0"/>
        <w:jc w:val="left"/>
        <w:rPr>
          <w:rFonts w:ascii="Calibri" w:eastAsia="Calibri" w:hAnsi="Calibri" w:cs="Calibri"/>
          <w:b/>
          <w:color w:val="000000" w:themeColor="text1"/>
          <w:szCs w:val="24"/>
        </w:rPr>
      </w:pPr>
      <w:r w:rsidRPr="00365C95">
        <w:rPr>
          <w:rFonts w:ascii="Calibri" w:eastAsia="Calibri" w:hAnsi="Calibri" w:cs="Calibri"/>
          <w:b/>
          <w:color w:val="000000" w:themeColor="text1"/>
          <w:szCs w:val="24"/>
        </w:rPr>
        <w:t>SAMPLE TRANSFORMED TEXTBOOK</w:t>
      </w:r>
    </w:p>
    <w:p w14:paraId="11977B2C" w14:textId="77777777" w:rsidR="00F453E5" w:rsidRPr="00365C95" w:rsidRDefault="00F453E5" w:rsidP="00324CC5">
      <w:pPr>
        <w:pStyle w:val="ListParagraph"/>
        <w:numPr>
          <w:ilvl w:val="0"/>
          <w:numId w:val="17"/>
        </w:numPr>
        <w:spacing w:after="0"/>
        <w:ind w:left="810" w:hanging="450"/>
        <w:rPr>
          <w:rFonts w:eastAsiaTheme="minorEastAsia" w:cstheme="minorBidi"/>
          <w:b/>
          <w:iCs/>
          <w:szCs w:val="24"/>
        </w:rPr>
      </w:pPr>
      <w:r w:rsidRPr="00365C95">
        <w:rPr>
          <w:rFonts w:ascii="Calibri" w:eastAsia="Calibri" w:hAnsi="Calibri" w:cs="Calibri"/>
          <w:b/>
          <w:szCs w:val="24"/>
        </w:rPr>
        <w:t>Time Management 101—Weekly Schedule</w:t>
      </w:r>
    </w:p>
    <w:p w14:paraId="2D7D7953" w14:textId="2B701F92" w:rsidR="00AA3E2D" w:rsidRPr="00AA3E2D" w:rsidRDefault="00F453E5" w:rsidP="00324CC5">
      <w:pPr>
        <w:pStyle w:val="ListParagraph"/>
        <w:numPr>
          <w:ilvl w:val="0"/>
          <w:numId w:val="18"/>
        </w:numPr>
        <w:spacing w:after="0"/>
        <w:ind w:left="1080" w:hanging="270"/>
        <w:jc w:val="left"/>
        <w:rPr>
          <w:rFonts w:eastAsiaTheme="minorEastAsia" w:cstheme="minorBidi"/>
          <w:b/>
          <w:iCs/>
          <w:szCs w:val="24"/>
        </w:rPr>
      </w:pPr>
      <w:r w:rsidRPr="00AB3A98">
        <w:rPr>
          <w:rFonts w:ascii="Calibri" w:eastAsia="Calibri" w:hAnsi="Calibri" w:cs="Calibri"/>
          <w:szCs w:val="24"/>
        </w:rPr>
        <w:t xml:space="preserve">Sample </w:t>
      </w:r>
      <w:r>
        <w:rPr>
          <w:rFonts w:ascii="Calibri" w:eastAsia="Calibri" w:hAnsi="Calibri" w:cs="Calibri"/>
          <w:szCs w:val="24"/>
        </w:rPr>
        <w:t xml:space="preserve">chapter/topic </w:t>
      </w:r>
      <w:r w:rsidRPr="00AB3A98">
        <w:rPr>
          <w:rFonts w:ascii="Calibri" w:eastAsia="Calibri" w:hAnsi="Calibri" w:cs="Calibri"/>
          <w:szCs w:val="24"/>
        </w:rPr>
        <w:t xml:space="preserve">link: </w:t>
      </w:r>
      <w:hyperlink r:id="rId28" w:history="1">
        <w:r w:rsidR="00AA3E2D" w:rsidRPr="00A35436">
          <w:rPr>
            <w:rStyle w:val="Hyperlink"/>
            <w:rFonts w:ascii="Calibri" w:eastAsia="Calibri" w:hAnsi="Calibri" w:cs="Calibri"/>
            <w:szCs w:val="24"/>
          </w:rPr>
          <w:t>https://open.lib.umn.edu/collegesuccess/chapter/2-3-organizing-your-time/</w:t>
        </w:r>
      </w:hyperlink>
    </w:p>
    <w:p w14:paraId="2147F2EE" w14:textId="77777777" w:rsidR="00AA3E2D" w:rsidRPr="00AA3E2D" w:rsidRDefault="00AA3E2D" w:rsidP="00324CC5">
      <w:pPr>
        <w:pStyle w:val="ListParagraph"/>
        <w:spacing w:after="0"/>
        <w:ind w:left="810"/>
        <w:jc w:val="left"/>
        <w:rPr>
          <w:rFonts w:eastAsiaTheme="minorEastAsia" w:cstheme="minorBidi"/>
          <w:b/>
          <w:iCs/>
          <w:szCs w:val="24"/>
        </w:rPr>
      </w:pPr>
    </w:p>
    <w:p w14:paraId="244EFF0E" w14:textId="512E5939" w:rsidR="00F453E5" w:rsidRPr="00AA3E2D" w:rsidRDefault="00F453E5" w:rsidP="00324CC5">
      <w:pPr>
        <w:pStyle w:val="ListParagraph"/>
        <w:numPr>
          <w:ilvl w:val="0"/>
          <w:numId w:val="17"/>
        </w:numPr>
        <w:spacing w:after="0"/>
        <w:ind w:left="810"/>
        <w:jc w:val="left"/>
        <w:rPr>
          <w:rFonts w:eastAsiaTheme="minorEastAsia" w:cstheme="minorBidi"/>
          <w:b/>
          <w:iCs/>
          <w:szCs w:val="24"/>
        </w:rPr>
      </w:pPr>
      <w:r w:rsidRPr="00AA3E2D">
        <w:rPr>
          <w:rFonts w:ascii="Calibri" w:eastAsia="Calibri" w:hAnsi="Calibri" w:cs="Calibri"/>
          <w:b/>
          <w:szCs w:val="24"/>
        </w:rPr>
        <w:lastRenderedPageBreak/>
        <w:t>Campus Communication</w:t>
      </w:r>
    </w:p>
    <w:p w14:paraId="7A21C9BA" w14:textId="09FE64F4" w:rsidR="00AA3E2D" w:rsidRPr="00AA3E2D" w:rsidRDefault="00AA3E2D" w:rsidP="00324CC5">
      <w:pPr>
        <w:pStyle w:val="ListParagraph"/>
        <w:numPr>
          <w:ilvl w:val="0"/>
          <w:numId w:val="18"/>
        </w:numPr>
        <w:spacing w:after="0"/>
        <w:ind w:left="1170"/>
        <w:jc w:val="left"/>
        <w:rPr>
          <w:rFonts w:eastAsiaTheme="minorEastAsia" w:cstheme="minorBidi"/>
          <w:b/>
          <w:iCs/>
          <w:szCs w:val="24"/>
        </w:rPr>
      </w:pPr>
      <w:r>
        <w:rPr>
          <w:rFonts w:eastAsiaTheme="minorEastAsia" w:cstheme="minorBidi"/>
          <w:iCs/>
          <w:szCs w:val="24"/>
        </w:rPr>
        <w:t>Sample chapter/topic link</w:t>
      </w:r>
      <w:r w:rsidR="00B62C5B">
        <w:rPr>
          <w:rFonts w:eastAsiaTheme="minorEastAsia" w:cstheme="minorBidi"/>
          <w:iCs/>
          <w:szCs w:val="24"/>
        </w:rPr>
        <w:t>s</w:t>
      </w:r>
      <w:r>
        <w:rPr>
          <w:rFonts w:eastAsiaTheme="minorEastAsia" w:cstheme="minorBidi"/>
          <w:iCs/>
          <w:szCs w:val="24"/>
        </w:rPr>
        <w:t xml:space="preserve">: </w:t>
      </w:r>
      <w:hyperlink r:id="rId29" w:history="1">
        <w:r w:rsidRPr="00A35436">
          <w:rPr>
            <w:rStyle w:val="Hyperlink"/>
            <w:rFonts w:eastAsiaTheme="minorEastAsia" w:cstheme="minorBidi"/>
            <w:iCs/>
            <w:szCs w:val="24"/>
          </w:rPr>
          <w:t>https://openstax.org/books/college-success/pages/8-introduction</w:t>
        </w:r>
      </w:hyperlink>
      <w:r>
        <w:rPr>
          <w:rFonts w:eastAsiaTheme="minorEastAsia" w:cstheme="minorBidi"/>
          <w:iCs/>
          <w:szCs w:val="24"/>
        </w:rPr>
        <w:t xml:space="preserve"> </w:t>
      </w:r>
      <w:r w:rsidR="00B62C5B">
        <w:rPr>
          <w:rFonts w:eastAsiaTheme="minorEastAsia" w:cstheme="minorBidi"/>
          <w:iCs/>
          <w:szCs w:val="24"/>
        </w:rPr>
        <w:t xml:space="preserve">and </w:t>
      </w:r>
      <w:hyperlink r:id="rId30" w:history="1">
        <w:r w:rsidR="00B62C5B" w:rsidRPr="00A35436">
          <w:rPr>
            <w:rStyle w:val="Hyperlink"/>
            <w:rFonts w:eastAsiaTheme="minorEastAsia" w:cstheme="minorBidi"/>
            <w:iCs/>
            <w:szCs w:val="24"/>
          </w:rPr>
          <w:t>https://open.lib.umn.edu/collegesuccess/part/chapter-7-interacting-with-instructors-and-classes/</w:t>
        </w:r>
      </w:hyperlink>
      <w:r w:rsidR="00B62C5B">
        <w:rPr>
          <w:rFonts w:eastAsiaTheme="minorEastAsia" w:cstheme="minorBidi"/>
          <w:iCs/>
          <w:szCs w:val="24"/>
        </w:rPr>
        <w:t xml:space="preserve"> </w:t>
      </w:r>
    </w:p>
    <w:p w14:paraId="555B49C7" w14:textId="77777777" w:rsidR="00AA3E2D" w:rsidRPr="00AA3E2D" w:rsidRDefault="00AA3E2D" w:rsidP="00324CC5">
      <w:pPr>
        <w:pStyle w:val="ListParagraph"/>
        <w:spacing w:after="0"/>
        <w:ind w:left="1080"/>
        <w:jc w:val="left"/>
        <w:rPr>
          <w:rFonts w:eastAsiaTheme="minorEastAsia" w:cstheme="minorBidi"/>
          <w:b/>
          <w:iCs/>
          <w:szCs w:val="24"/>
        </w:rPr>
      </w:pPr>
    </w:p>
    <w:p w14:paraId="059B9196" w14:textId="33F003D1" w:rsidR="00F453E5" w:rsidRPr="00AA3E2D" w:rsidRDefault="00F453E5" w:rsidP="00324CC5">
      <w:pPr>
        <w:pStyle w:val="ListParagraph"/>
        <w:numPr>
          <w:ilvl w:val="0"/>
          <w:numId w:val="17"/>
        </w:numPr>
        <w:spacing w:after="0"/>
        <w:ind w:left="810" w:hanging="450"/>
        <w:rPr>
          <w:rFonts w:eastAsiaTheme="minorEastAsia" w:cstheme="minorBidi"/>
          <w:b/>
          <w:iCs/>
          <w:szCs w:val="24"/>
        </w:rPr>
      </w:pPr>
      <w:r w:rsidRPr="00365C95">
        <w:rPr>
          <w:rFonts w:ascii="Calibri" w:eastAsia="Calibri" w:hAnsi="Calibri" w:cs="Calibri"/>
          <w:b/>
          <w:szCs w:val="24"/>
        </w:rPr>
        <w:t>Creating a Positive Mindset and Accessing Campus Resources</w:t>
      </w:r>
    </w:p>
    <w:p w14:paraId="19CF2698" w14:textId="639FF171" w:rsidR="00AA3E2D" w:rsidRPr="00EB35EF" w:rsidRDefault="00AA3E2D" w:rsidP="00324CC5">
      <w:pPr>
        <w:pStyle w:val="ListParagraph"/>
        <w:numPr>
          <w:ilvl w:val="3"/>
          <w:numId w:val="17"/>
        </w:numPr>
        <w:spacing w:after="0"/>
        <w:ind w:left="1080" w:hanging="270"/>
        <w:jc w:val="left"/>
        <w:rPr>
          <w:rFonts w:eastAsiaTheme="minorEastAsia" w:cstheme="minorBidi"/>
          <w:b/>
          <w:iCs/>
          <w:szCs w:val="24"/>
        </w:rPr>
      </w:pPr>
      <w:r w:rsidRPr="00AA3E2D">
        <w:rPr>
          <w:rFonts w:eastAsiaTheme="minorEastAsia" w:cstheme="minorBidi"/>
          <w:iCs/>
          <w:szCs w:val="24"/>
        </w:rPr>
        <w:t>Sample chapter/topic link</w:t>
      </w:r>
      <w:r w:rsidR="00B62C5B">
        <w:rPr>
          <w:rFonts w:eastAsiaTheme="minorEastAsia" w:cstheme="minorBidi"/>
          <w:iCs/>
          <w:szCs w:val="24"/>
        </w:rPr>
        <w:t>s</w:t>
      </w:r>
      <w:r w:rsidR="008724E1">
        <w:rPr>
          <w:rFonts w:eastAsiaTheme="minorEastAsia" w:cstheme="minorBidi"/>
          <w:iCs/>
          <w:szCs w:val="24"/>
        </w:rPr>
        <w:t xml:space="preserve">: </w:t>
      </w:r>
      <w:hyperlink r:id="rId31" w:history="1">
        <w:r w:rsidR="008724E1" w:rsidRPr="00A35436">
          <w:rPr>
            <w:rStyle w:val="Hyperlink"/>
            <w:rFonts w:eastAsiaTheme="minorEastAsia" w:cstheme="minorBidi"/>
            <w:iCs/>
            <w:szCs w:val="24"/>
          </w:rPr>
          <w:t>https://openstax.org/books/college-success/pages/2-3-its-all-in-the-mindset</w:t>
        </w:r>
      </w:hyperlink>
      <w:r w:rsidR="008724E1">
        <w:rPr>
          <w:rFonts w:eastAsiaTheme="minorEastAsia" w:cstheme="minorBidi"/>
          <w:iCs/>
          <w:szCs w:val="24"/>
        </w:rPr>
        <w:t xml:space="preserve"> and </w:t>
      </w:r>
      <w:hyperlink r:id="rId32" w:history="1">
        <w:r w:rsidR="008724E1" w:rsidRPr="00A35436">
          <w:rPr>
            <w:rStyle w:val="Hyperlink"/>
            <w:rFonts w:eastAsiaTheme="minorEastAsia" w:cstheme="minorBidi"/>
            <w:iCs/>
            <w:szCs w:val="24"/>
          </w:rPr>
          <w:t>https://openstax.org/books/college-success/pages/1-3-college-culture-and-expectations</w:t>
        </w:r>
      </w:hyperlink>
      <w:r w:rsidR="008724E1">
        <w:rPr>
          <w:rFonts w:eastAsiaTheme="minorEastAsia" w:cstheme="minorBidi"/>
          <w:iCs/>
          <w:szCs w:val="24"/>
        </w:rPr>
        <w:t xml:space="preserve"> </w:t>
      </w:r>
    </w:p>
    <w:p w14:paraId="37531C2D" w14:textId="77777777" w:rsidR="00EB35EF" w:rsidRPr="00AA3E2D" w:rsidRDefault="00EB35EF" w:rsidP="00324CC5">
      <w:pPr>
        <w:pStyle w:val="ListParagraph"/>
        <w:spacing w:after="0"/>
        <w:ind w:left="1080"/>
        <w:jc w:val="left"/>
        <w:rPr>
          <w:rFonts w:eastAsiaTheme="minorEastAsia" w:cstheme="minorBidi"/>
          <w:b/>
          <w:iCs/>
          <w:szCs w:val="24"/>
        </w:rPr>
      </w:pPr>
    </w:p>
    <w:p w14:paraId="3C2CD546" w14:textId="5D734BA1" w:rsidR="00F453E5" w:rsidRPr="00EB35EF" w:rsidRDefault="00F453E5" w:rsidP="00324CC5">
      <w:pPr>
        <w:pStyle w:val="ListParagraph"/>
        <w:numPr>
          <w:ilvl w:val="0"/>
          <w:numId w:val="17"/>
        </w:numPr>
        <w:spacing w:after="0"/>
        <w:ind w:left="810" w:hanging="450"/>
        <w:jc w:val="left"/>
        <w:rPr>
          <w:rFonts w:eastAsiaTheme="minorEastAsia" w:cstheme="minorBidi"/>
          <w:b/>
          <w:iCs/>
          <w:szCs w:val="24"/>
        </w:rPr>
      </w:pPr>
      <w:r w:rsidRPr="00365C95">
        <w:rPr>
          <w:rFonts w:ascii="Calibri" w:eastAsia="Calibri" w:hAnsi="Calibri" w:cs="Calibri"/>
          <w:b/>
          <w:szCs w:val="24"/>
        </w:rPr>
        <w:t>Time Management 201—Preparing a Study Schedule</w:t>
      </w:r>
    </w:p>
    <w:p w14:paraId="2B2959EC" w14:textId="314949C6" w:rsidR="00EB35EF" w:rsidRPr="00EB35EF" w:rsidRDefault="00EB35EF" w:rsidP="00324CC5">
      <w:pPr>
        <w:pStyle w:val="ListParagraph"/>
        <w:numPr>
          <w:ilvl w:val="1"/>
          <w:numId w:val="17"/>
        </w:numPr>
        <w:spacing w:after="0"/>
        <w:ind w:left="1080" w:hanging="270"/>
        <w:jc w:val="left"/>
        <w:rPr>
          <w:rFonts w:eastAsiaTheme="minorEastAsia" w:cstheme="minorBidi"/>
          <w:b/>
          <w:iCs/>
          <w:szCs w:val="24"/>
        </w:rPr>
      </w:pPr>
      <w:r>
        <w:rPr>
          <w:rFonts w:eastAsiaTheme="minorEastAsia" w:cstheme="minorBidi"/>
          <w:iCs/>
          <w:szCs w:val="24"/>
        </w:rPr>
        <w:t>Sample chapter/topic link</w:t>
      </w:r>
      <w:r w:rsidR="00B62C5B">
        <w:rPr>
          <w:rFonts w:eastAsiaTheme="minorEastAsia" w:cstheme="minorBidi"/>
          <w:iCs/>
          <w:szCs w:val="24"/>
        </w:rPr>
        <w:t>s</w:t>
      </w:r>
      <w:r>
        <w:rPr>
          <w:rFonts w:eastAsiaTheme="minorEastAsia" w:cstheme="minorBidi"/>
          <w:iCs/>
          <w:szCs w:val="24"/>
        </w:rPr>
        <w:t xml:space="preserve">: </w:t>
      </w:r>
      <w:hyperlink r:id="rId33" w:history="1">
        <w:r w:rsidRPr="00A35436">
          <w:rPr>
            <w:rStyle w:val="Hyperlink"/>
            <w:rFonts w:eastAsiaTheme="minorEastAsia" w:cstheme="minorBidi"/>
            <w:iCs/>
            <w:szCs w:val="24"/>
          </w:rPr>
          <w:t>https://openstax.org/books/college-success/pages/3-7-enhanced-strategies-for-time-and-task-management</w:t>
        </w:r>
      </w:hyperlink>
      <w:r>
        <w:rPr>
          <w:rFonts w:eastAsiaTheme="minorEastAsia" w:cstheme="minorBidi"/>
          <w:iCs/>
          <w:szCs w:val="24"/>
        </w:rPr>
        <w:t xml:space="preserve"> and </w:t>
      </w:r>
      <w:hyperlink r:id="rId34" w:history="1">
        <w:r w:rsidRPr="00A35436">
          <w:rPr>
            <w:rStyle w:val="Hyperlink"/>
            <w:rFonts w:eastAsiaTheme="minorEastAsia" w:cstheme="minorBidi"/>
            <w:iCs/>
            <w:szCs w:val="24"/>
          </w:rPr>
          <w:t>https://openstax.org/books/college-success/pages/6-2-studying</w:t>
        </w:r>
      </w:hyperlink>
      <w:r>
        <w:rPr>
          <w:rFonts w:eastAsiaTheme="minorEastAsia" w:cstheme="minorBidi"/>
          <w:iCs/>
          <w:szCs w:val="24"/>
        </w:rPr>
        <w:t xml:space="preserve"> </w:t>
      </w:r>
    </w:p>
    <w:p w14:paraId="0958FAFE" w14:textId="77777777" w:rsidR="00EB35EF" w:rsidRPr="00365C95" w:rsidRDefault="00EB35EF" w:rsidP="00324CC5">
      <w:pPr>
        <w:pStyle w:val="ListParagraph"/>
        <w:spacing w:after="0"/>
        <w:ind w:left="1080"/>
        <w:jc w:val="left"/>
        <w:rPr>
          <w:rFonts w:eastAsiaTheme="minorEastAsia" w:cstheme="minorBidi"/>
          <w:b/>
          <w:iCs/>
          <w:szCs w:val="24"/>
        </w:rPr>
      </w:pPr>
    </w:p>
    <w:p w14:paraId="1EFEB799" w14:textId="35A19DD8" w:rsidR="00F453E5" w:rsidRPr="00EB35EF" w:rsidRDefault="00F453E5" w:rsidP="00324CC5">
      <w:pPr>
        <w:pStyle w:val="ListParagraph"/>
        <w:numPr>
          <w:ilvl w:val="0"/>
          <w:numId w:val="17"/>
        </w:numPr>
        <w:spacing w:after="0"/>
        <w:ind w:left="810" w:hanging="450"/>
        <w:jc w:val="left"/>
        <w:rPr>
          <w:rFonts w:eastAsiaTheme="minorEastAsia" w:cstheme="minorBidi"/>
          <w:b/>
          <w:iCs/>
          <w:szCs w:val="24"/>
        </w:rPr>
      </w:pPr>
      <w:r w:rsidRPr="00365C95">
        <w:rPr>
          <w:rFonts w:ascii="Calibri" w:eastAsia="Calibri" w:hAnsi="Calibri" w:cs="Calibri"/>
          <w:b/>
          <w:szCs w:val="24"/>
        </w:rPr>
        <w:t>Cultivating a Critical Reading Practice</w:t>
      </w:r>
    </w:p>
    <w:p w14:paraId="14312A75" w14:textId="5E02ECF5" w:rsidR="00EB35EF" w:rsidRPr="00B62C5B" w:rsidRDefault="00EB35EF" w:rsidP="00324CC5">
      <w:pPr>
        <w:pStyle w:val="ListParagraph"/>
        <w:numPr>
          <w:ilvl w:val="1"/>
          <w:numId w:val="17"/>
        </w:numPr>
        <w:spacing w:after="0"/>
        <w:ind w:left="1080" w:hanging="270"/>
        <w:jc w:val="left"/>
        <w:rPr>
          <w:rFonts w:eastAsiaTheme="minorEastAsia" w:cstheme="minorBidi"/>
          <w:b/>
          <w:iCs/>
          <w:szCs w:val="24"/>
        </w:rPr>
      </w:pPr>
      <w:r>
        <w:rPr>
          <w:rFonts w:ascii="Calibri" w:eastAsia="Calibri" w:hAnsi="Calibri" w:cs="Calibri"/>
          <w:szCs w:val="24"/>
        </w:rPr>
        <w:t>Sample chapter/topic link</w:t>
      </w:r>
      <w:r w:rsidR="00B62C5B">
        <w:rPr>
          <w:rFonts w:ascii="Calibri" w:eastAsia="Calibri" w:hAnsi="Calibri" w:cs="Calibri"/>
          <w:szCs w:val="24"/>
        </w:rPr>
        <w:t>s</w:t>
      </w:r>
      <w:r>
        <w:rPr>
          <w:rFonts w:ascii="Calibri" w:eastAsia="Calibri" w:hAnsi="Calibri" w:cs="Calibri"/>
          <w:szCs w:val="24"/>
        </w:rPr>
        <w:t xml:space="preserve">: </w:t>
      </w:r>
      <w:hyperlink r:id="rId35" w:history="1">
        <w:r w:rsidR="00B62C5B" w:rsidRPr="00A35436">
          <w:rPr>
            <w:rStyle w:val="Hyperlink"/>
            <w:rFonts w:ascii="Calibri" w:eastAsia="Calibri" w:hAnsi="Calibri" w:cs="Calibri"/>
            <w:szCs w:val="24"/>
          </w:rPr>
          <w:t>https://openstax.org/books/college-success/pages/5-2-effective-reading-strategies</w:t>
        </w:r>
      </w:hyperlink>
      <w:r w:rsidR="00B62C5B">
        <w:rPr>
          <w:rFonts w:ascii="Calibri" w:eastAsia="Calibri" w:hAnsi="Calibri" w:cs="Calibri"/>
          <w:szCs w:val="24"/>
        </w:rPr>
        <w:t xml:space="preserve"> and </w:t>
      </w:r>
      <w:hyperlink r:id="rId36" w:history="1">
        <w:r w:rsidR="00B62C5B" w:rsidRPr="00A35436">
          <w:rPr>
            <w:rStyle w:val="Hyperlink"/>
            <w:rFonts w:ascii="Calibri" w:eastAsia="Calibri" w:hAnsi="Calibri" w:cs="Calibri"/>
            <w:szCs w:val="24"/>
          </w:rPr>
          <w:t>https://open.lib.umn.edu/collegesuccess/part/chapter-5-reading-to-learn/</w:t>
        </w:r>
      </w:hyperlink>
      <w:r w:rsidR="00B62C5B">
        <w:rPr>
          <w:rFonts w:ascii="Calibri" w:eastAsia="Calibri" w:hAnsi="Calibri" w:cs="Calibri"/>
          <w:szCs w:val="24"/>
        </w:rPr>
        <w:t xml:space="preserve"> </w:t>
      </w:r>
    </w:p>
    <w:p w14:paraId="62833130" w14:textId="77777777" w:rsidR="00B62C5B" w:rsidRPr="00365C95" w:rsidRDefault="00B62C5B" w:rsidP="00324CC5">
      <w:pPr>
        <w:pStyle w:val="ListParagraph"/>
        <w:spacing w:after="0"/>
        <w:ind w:left="1080"/>
        <w:jc w:val="left"/>
        <w:rPr>
          <w:rFonts w:eastAsiaTheme="minorEastAsia" w:cstheme="minorBidi"/>
          <w:b/>
          <w:iCs/>
          <w:szCs w:val="24"/>
        </w:rPr>
      </w:pPr>
    </w:p>
    <w:p w14:paraId="2CD621E7" w14:textId="7F73A380" w:rsidR="00F453E5" w:rsidRPr="00B62C5B" w:rsidRDefault="00F453E5" w:rsidP="00324CC5">
      <w:pPr>
        <w:pStyle w:val="ListParagraph"/>
        <w:numPr>
          <w:ilvl w:val="0"/>
          <w:numId w:val="17"/>
        </w:numPr>
        <w:spacing w:after="0"/>
        <w:ind w:left="810" w:hanging="450"/>
        <w:jc w:val="left"/>
        <w:rPr>
          <w:rFonts w:eastAsiaTheme="minorEastAsia" w:cstheme="minorBidi"/>
          <w:b/>
          <w:iCs/>
          <w:szCs w:val="24"/>
        </w:rPr>
      </w:pPr>
      <w:r w:rsidRPr="00365C95">
        <w:rPr>
          <w:rFonts w:ascii="Calibri" w:eastAsia="Calibri" w:hAnsi="Calibri" w:cs="Calibri"/>
          <w:b/>
          <w:szCs w:val="24"/>
        </w:rPr>
        <w:t>Note-Taking and Exam Preparation</w:t>
      </w:r>
    </w:p>
    <w:p w14:paraId="125474EA" w14:textId="1BD0656B" w:rsidR="00B62C5B" w:rsidRPr="00904A30" w:rsidRDefault="00B62C5B" w:rsidP="00324CC5">
      <w:pPr>
        <w:pStyle w:val="ListParagraph"/>
        <w:numPr>
          <w:ilvl w:val="1"/>
          <w:numId w:val="17"/>
        </w:numPr>
        <w:spacing w:after="0"/>
        <w:ind w:left="1080" w:hanging="270"/>
        <w:jc w:val="left"/>
        <w:rPr>
          <w:rFonts w:eastAsiaTheme="minorEastAsia" w:cstheme="minorBidi"/>
          <w:b/>
          <w:iCs/>
          <w:szCs w:val="24"/>
        </w:rPr>
      </w:pPr>
      <w:r>
        <w:rPr>
          <w:rFonts w:ascii="Calibri" w:eastAsia="Calibri" w:hAnsi="Calibri" w:cs="Calibri"/>
          <w:szCs w:val="24"/>
        </w:rPr>
        <w:t xml:space="preserve">Sample chapter/topic links: </w:t>
      </w:r>
      <w:hyperlink r:id="rId37" w:history="1">
        <w:r w:rsidR="00904A30" w:rsidRPr="00A35436">
          <w:rPr>
            <w:rStyle w:val="Hyperlink"/>
            <w:rFonts w:ascii="Calibri" w:eastAsia="Calibri" w:hAnsi="Calibri" w:cs="Calibri"/>
            <w:szCs w:val="24"/>
          </w:rPr>
          <w:t>https://open.lib.umn.edu/collegesuccess/chapter/4-4-got-notes/</w:t>
        </w:r>
      </w:hyperlink>
      <w:r w:rsidR="00904A30">
        <w:rPr>
          <w:rFonts w:ascii="Calibri" w:eastAsia="Calibri" w:hAnsi="Calibri" w:cs="Calibri"/>
          <w:szCs w:val="24"/>
        </w:rPr>
        <w:t xml:space="preserve"> and </w:t>
      </w:r>
      <w:hyperlink r:id="rId38" w:history="1">
        <w:r w:rsidR="00904A30" w:rsidRPr="00A35436">
          <w:rPr>
            <w:rStyle w:val="Hyperlink"/>
            <w:rFonts w:ascii="Calibri" w:eastAsia="Calibri" w:hAnsi="Calibri" w:cs="Calibri"/>
            <w:szCs w:val="24"/>
          </w:rPr>
          <w:t>https://open.lib.umn.edu/collegesuccess/part/chapter-6-preparing-for-and-taking-tests/</w:t>
        </w:r>
      </w:hyperlink>
      <w:r w:rsidR="00904A30">
        <w:rPr>
          <w:rFonts w:ascii="Calibri" w:eastAsia="Calibri" w:hAnsi="Calibri" w:cs="Calibri"/>
          <w:szCs w:val="24"/>
        </w:rPr>
        <w:t xml:space="preserve"> </w:t>
      </w:r>
      <w:proofErr w:type="spellStart"/>
      <w:r w:rsidR="00904A30">
        <w:rPr>
          <w:rFonts w:ascii="Calibri" w:eastAsia="Calibri" w:hAnsi="Calibri" w:cs="Calibri"/>
          <w:szCs w:val="24"/>
        </w:rPr>
        <w:t>and</w:t>
      </w:r>
      <w:proofErr w:type="spellEnd"/>
      <w:r w:rsidR="00904A30">
        <w:rPr>
          <w:rFonts w:ascii="Calibri" w:eastAsia="Calibri" w:hAnsi="Calibri" w:cs="Calibri"/>
          <w:szCs w:val="24"/>
        </w:rPr>
        <w:t xml:space="preserve"> </w:t>
      </w:r>
      <w:hyperlink r:id="rId39" w:history="1">
        <w:r w:rsidR="00904A30" w:rsidRPr="00A35436">
          <w:rPr>
            <w:rStyle w:val="Hyperlink"/>
            <w:rFonts w:ascii="Calibri" w:eastAsia="Calibri" w:hAnsi="Calibri" w:cs="Calibri"/>
            <w:szCs w:val="24"/>
          </w:rPr>
          <w:t>https://openstax.org/books/college-success/pages/5-3-taking-notes</w:t>
        </w:r>
      </w:hyperlink>
      <w:r w:rsidR="00904A30">
        <w:rPr>
          <w:rFonts w:ascii="Calibri" w:eastAsia="Calibri" w:hAnsi="Calibri" w:cs="Calibri"/>
          <w:szCs w:val="24"/>
        </w:rPr>
        <w:t xml:space="preserve"> </w:t>
      </w:r>
      <w:proofErr w:type="spellStart"/>
      <w:r w:rsidR="00904A30">
        <w:rPr>
          <w:rFonts w:ascii="Calibri" w:eastAsia="Calibri" w:hAnsi="Calibri" w:cs="Calibri"/>
          <w:szCs w:val="24"/>
        </w:rPr>
        <w:t>and</w:t>
      </w:r>
      <w:proofErr w:type="spellEnd"/>
      <w:r w:rsidR="00904A30">
        <w:rPr>
          <w:rFonts w:ascii="Calibri" w:eastAsia="Calibri" w:hAnsi="Calibri" w:cs="Calibri"/>
          <w:szCs w:val="24"/>
        </w:rPr>
        <w:t xml:space="preserve"> </w:t>
      </w:r>
      <w:hyperlink r:id="rId40" w:history="1">
        <w:r w:rsidR="00904A30" w:rsidRPr="00A35436">
          <w:rPr>
            <w:rStyle w:val="Hyperlink"/>
            <w:rFonts w:ascii="Calibri" w:eastAsia="Calibri" w:hAnsi="Calibri" w:cs="Calibri"/>
            <w:szCs w:val="24"/>
          </w:rPr>
          <w:t>https://openstax.org/books/college-success/pages/6-3-test-taking</w:t>
        </w:r>
      </w:hyperlink>
      <w:r w:rsidR="00904A30">
        <w:rPr>
          <w:rFonts w:ascii="Calibri" w:eastAsia="Calibri" w:hAnsi="Calibri" w:cs="Calibri"/>
          <w:szCs w:val="24"/>
        </w:rPr>
        <w:t xml:space="preserve"> </w:t>
      </w:r>
    </w:p>
    <w:p w14:paraId="24CF7A03" w14:textId="77777777" w:rsidR="00904A30" w:rsidRPr="00365C95" w:rsidRDefault="00904A30" w:rsidP="00324CC5">
      <w:pPr>
        <w:pStyle w:val="ListParagraph"/>
        <w:spacing w:after="0"/>
        <w:ind w:left="1080"/>
        <w:jc w:val="left"/>
        <w:rPr>
          <w:rFonts w:eastAsiaTheme="minorEastAsia" w:cstheme="minorBidi"/>
          <w:b/>
          <w:iCs/>
          <w:szCs w:val="24"/>
        </w:rPr>
      </w:pPr>
    </w:p>
    <w:p w14:paraId="2DDF7309" w14:textId="6CF5F961" w:rsidR="00F453E5" w:rsidRPr="00076B9B" w:rsidRDefault="00F453E5" w:rsidP="00324CC5">
      <w:pPr>
        <w:pStyle w:val="ListParagraph"/>
        <w:numPr>
          <w:ilvl w:val="0"/>
          <w:numId w:val="17"/>
        </w:numPr>
        <w:spacing w:after="0"/>
        <w:ind w:left="810" w:hanging="450"/>
        <w:jc w:val="left"/>
        <w:rPr>
          <w:rFonts w:eastAsiaTheme="minorEastAsia" w:cstheme="minorBidi"/>
          <w:b/>
          <w:iCs/>
          <w:szCs w:val="24"/>
        </w:rPr>
      </w:pPr>
      <w:r w:rsidRPr="00365C95">
        <w:rPr>
          <w:rFonts w:ascii="Calibri" w:eastAsia="Calibri" w:hAnsi="Calibri" w:cs="Calibri"/>
          <w:b/>
          <w:szCs w:val="24"/>
        </w:rPr>
        <w:t>Stress Management and Emotional Wellness</w:t>
      </w:r>
    </w:p>
    <w:p w14:paraId="336CFC58" w14:textId="539521B5" w:rsidR="00076B9B" w:rsidRPr="00076B9B" w:rsidRDefault="00076B9B" w:rsidP="00324CC5">
      <w:pPr>
        <w:pStyle w:val="ListParagraph"/>
        <w:numPr>
          <w:ilvl w:val="1"/>
          <w:numId w:val="17"/>
        </w:numPr>
        <w:spacing w:after="0"/>
        <w:ind w:left="1080" w:hanging="270"/>
        <w:jc w:val="left"/>
        <w:rPr>
          <w:rFonts w:eastAsiaTheme="minorEastAsia" w:cstheme="minorBidi"/>
          <w:b/>
          <w:iCs/>
          <w:szCs w:val="24"/>
        </w:rPr>
      </w:pPr>
      <w:r>
        <w:rPr>
          <w:rFonts w:ascii="Calibri" w:eastAsia="Calibri" w:hAnsi="Calibri" w:cs="Calibri"/>
          <w:szCs w:val="24"/>
        </w:rPr>
        <w:t xml:space="preserve">Sample chapter/topic links: </w:t>
      </w:r>
      <w:hyperlink r:id="rId41" w:history="1">
        <w:r w:rsidRPr="00A35436">
          <w:rPr>
            <w:rStyle w:val="Hyperlink"/>
            <w:rFonts w:ascii="Calibri" w:eastAsia="Calibri" w:hAnsi="Calibri" w:cs="Calibri"/>
            <w:szCs w:val="24"/>
          </w:rPr>
          <w:t>https://openstax.org/books/college-success/pages/11-introduction</w:t>
        </w:r>
      </w:hyperlink>
      <w:r>
        <w:rPr>
          <w:rFonts w:ascii="Calibri" w:eastAsia="Calibri" w:hAnsi="Calibri" w:cs="Calibri"/>
          <w:szCs w:val="24"/>
        </w:rPr>
        <w:t xml:space="preserve"> and </w:t>
      </w:r>
      <w:hyperlink r:id="rId42" w:history="1">
        <w:r w:rsidRPr="00A35436">
          <w:rPr>
            <w:rStyle w:val="Hyperlink"/>
            <w:rFonts w:ascii="Calibri" w:eastAsia="Calibri" w:hAnsi="Calibri" w:cs="Calibri"/>
            <w:szCs w:val="24"/>
          </w:rPr>
          <w:t>https://open.lib.umn.edu/collegesuccess/part/chapter-10-taking-control-of-your-health/</w:t>
        </w:r>
      </w:hyperlink>
      <w:r>
        <w:rPr>
          <w:rFonts w:ascii="Calibri" w:eastAsia="Calibri" w:hAnsi="Calibri" w:cs="Calibri"/>
          <w:szCs w:val="24"/>
        </w:rPr>
        <w:t xml:space="preserve"> </w:t>
      </w:r>
    </w:p>
    <w:p w14:paraId="1B3B0761" w14:textId="77777777" w:rsidR="00076B9B" w:rsidRPr="00365C95" w:rsidRDefault="00076B9B" w:rsidP="00324CC5">
      <w:pPr>
        <w:pStyle w:val="ListParagraph"/>
        <w:spacing w:after="0"/>
        <w:ind w:left="1080"/>
        <w:jc w:val="left"/>
        <w:rPr>
          <w:rFonts w:eastAsiaTheme="minorEastAsia" w:cstheme="minorBidi"/>
          <w:b/>
          <w:iCs/>
          <w:szCs w:val="24"/>
        </w:rPr>
      </w:pPr>
    </w:p>
    <w:p w14:paraId="704CEB1F" w14:textId="72F371D5" w:rsidR="00F453E5" w:rsidRPr="00C51875" w:rsidRDefault="00F453E5" w:rsidP="00324CC5">
      <w:pPr>
        <w:pStyle w:val="ListParagraph"/>
        <w:numPr>
          <w:ilvl w:val="0"/>
          <w:numId w:val="17"/>
        </w:numPr>
        <w:spacing w:after="0"/>
        <w:ind w:left="810" w:hanging="450"/>
        <w:jc w:val="left"/>
        <w:rPr>
          <w:rFonts w:eastAsiaTheme="minorEastAsia" w:cstheme="minorBidi"/>
          <w:b/>
          <w:iCs/>
          <w:szCs w:val="24"/>
        </w:rPr>
      </w:pPr>
      <w:r w:rsidRPr="00365C95">
        <w:rPr>
          <w:rFonts w:ascii="Calibri" w:eastAsia="Calibri" w:hAnsi="Calibri" w:cs="Calibri"/>
          <w:b/>
          <w:szCs w:val="24"/>
        </w:rPr>
        <w:t>Major Exploration and Understanding Academic Program Plans</w:t>
      </w:r>
    </w:p>
    <w:p w14:paraId="0062DC0A" w14:textId="7F4574F7" w:rsidR="00C51875" w:rsidRPr="00C51875" w:rsidRDefault="00C51875" w:rsidP="00324CC5">
      <w:pPr>
        <w:pStyle w:val="ListParagraph"/>
        <w:numPr>
          <w:ilvl w:val="1"/>
          <w:numId w:val="17"/>
        </w:numPr>
        <w:spacing w:after="0"/>
        <w:ind w:left="1080" w:hanging="270"/>
        <w:jc w:val="left"/>
        <w:rPr>
          <w:rFonts w:eastAsiaTheme="minorEastAsia" w:cstheme="minorBidi"/>
          <w:b/>
          <w:iCs/>
          <w:szCs w:val="24"/>
        </w:rPr>
      </w:pPr>
      <w:r>
        <w:rPr>
          <w:rFonts w:ascii="Calibri" w:eastAsia="Calibri" w:hAnsi="Calibri" w:cs="Calibri"/>
          <w:szCs w:val="24"/>
        </w:rPr>
        <w:t xml:space="preserve">Sample chapter/topic links: </w:t>
      </w:r>
      <w:hyperlink r:id="rId43" w:history="1">
        <w:r w:rsidRPr="00A35436">
          <w:rPr>
            <w:rStyle w:val="Hyperlink"/>
            <w:rFonts w:ascii="Calibri" w:eastAsia="Calibri" w:hAnsi="Calibri" w:cs="Calibri"/>
            <w:szCs w:val="24"/>
          </w:rPr>
          <w:t>https://open.lib.umn.edu/collegesuccess/chapter/12-3-choosing-your-major/</w:t>
        </w:r>
      </w:hyperlink>
      <w:r>
        <w:rPr>
          <w:rFonts w:ascii="Calibri" w:eastAsia="Calibri" w:hAnsi="Calibri" w:cs="Calibri"/>
          <w:szCs w:val="24"/>
        </w:rPr>
        <w:t xml:space="preserve"> and </w:t>
      </w:r>
      <w:hyperlink r:id="rId44" w:history="1">
        <w:r w:rsidRPr="00A35436">
          <w:rPr>
            <w:rStyle w:val="Hyperlink"/>
            <w:rFonts w:ascii="Calibri" w:eastAsia="Calibri" w:hAnsi="Calibri" w:cs="Calibri"/>
            <w:szCs w:val="24"/>
          </w:rPr>
          <w:t>https://openstax.org/books/college-success/pages/4-introduction</w:t>
        </w:r>
      </w:hyperlink>
      <w:r>
        <w:rPr>
          <w:rFonts w:ascii="Calibri" w:eastAsia="Calibri" w:hAnsi="Calibri" w:cs="Calibri"/>
          <w:szCs w:val="24"/>
        </w:rPr>
        <w:t xml:space="preserve"> </w:t>
      </w:r>
    </w:p>
    <w:p w14:paraId="26A53413" w14:textId="77777777" w:rsidR="00C51875" w:rsidRPr="00365C95" w:rsidRDefault="00C51875" w:rsidP="00324CC5">
      <w:pPr>
        <w:pStyle w:val="ListParagraph"/>
        <w:spacing w:after="0"/>
        <w:ind w:left="1080"/>
        <w:jc w:val="left"/>
        <w:rPr>
          <w:rFonts w:eastAsiaTheme="minorEastAsia" w:cstheme="minorBidi"/>
          <w:b/>
          <w:iCs/>
          <w:szCs w:val="24"/>
        </w:rPr>
      </w:pPr>
    </w:p>
    <w:p w14:paraId="51E4EFB5" w14:textId="7CB1CEBA" w:rsidR="00F453E5" w:rsidRPr="00EB610A" w:rsidRDefault="00F453E5" w:rsidP="00324CC5">
      <w:pPr>
        <w:pStyle w:val="ListParagraph"/>
        <w:numPr>
          <w:ilvl w:val="0"/>
          <w:numId w:val="17"/>
        </w:numPr>
        <w:spacing w:after="0"/>
        <w:ind w:left="810" w:hanging="450"/>
        <w:jc w:val="left"/>
        <w:rPr>
          <w:rFonts w:eastAsiaTheme="minorEastAsia" w:cstheme="minorBidi"/>
          <w:b/>
          <w:iCs/>
          <w:szCs w:val="24"/>
        </w:rPr>
      </w:pPr>
      <w:r w:rsidRPr="00365C95">
        <w:rPr>
          <w:rFonts w:ascii="Calibri" w:eastAsia="Calibri" w:hAnsi="Calibri" w:cs="Calibri"/>
          <w:b/>
          <w:szCs w:val="24"/>
        </w:rPr>
        <w:t>Exploring Major and Career Possibilities</w:t>
      </w:r>
    </w:p>
    <w:p w14:paraId="4C54A3B7" w14:textId="7432F6C9" w:rsidR="00EB610A" w:rsidRPr="00EB610A" w:rsidRDefault="00EB610A" w:rsidP="00324CC5">
      <w:pPr>
        <w:pStyle w:val="ListParagraph"/>
        <w:numPr>
          <w:ilvl w:val="1"/>
          <w:numId w:val="17"/>
        </w:numPr>
        <w:spacing w:after="0"/>
        <w:ind w:left="1080" w:hanging="270"/>
        <w:jc w:val="left"/>
        <w:rPr>
          <w:rFonts w:eastAsiaTheme="minorEastAsia" w:cstheme="minorBidi"/>
          <w:b/>
          <w:iCs/>
          <w:szCs w:val="24"/>
        </w:rPr>
      </w:pPr>
      <w:r>
        <w:rPr>
          <w:rFonts w:ascii="Calibri" w:eastAsia="Calibri" w:hAnsi="Calibri" w:cs="Calibri"/>
          <w:szCs w:val="24"/>
        </w:rPr>
        <w:t xml:space="preserve">Sample chapter/topic link: </w:t>
      </w:r>
      <w:hyperlink r:id="rId45" w:history="1">
        <w:r w:rsidRPr="00A35436">
          <w:rPr>
            <w:rStyle w:val="Hyperlink"/>
            <w:rFonts w:ascii="Calibri" w:eastAsia="Calibri" w:hAnsi="Calibri" w:cs="Calibri"/>
            <w:szCs w:val="24"/>
          </w:rPr>
          <w:t>https://openstax.org/books/college-success/pages/12-introduction</w:t>
        </w:r>
      </w:hyperlink>
      <w:r>
        <w:rPr>
          <w:rFonts w:ascii="Calibri" w:eastAsia="Calibri" w:hAnsi="Calibri" w:cs="Calibri"/>
          <w:szCs w:val="24"/>
        </w:rPr>
        <w:t xml:space="preserve"> </w:t>
      </w:r>
    </w:p>
    <w:p w14:paraId="62327953" w14:textId="77777777" w:rsidR="00EB610A" w:rsidRPr="00365C95" w:rsidRDefault="00EB610A" w:rsidP="00324CC5">
      <w:pPr>
        <w:pStyle w:val="ListParagraph"/>
        <w:spacing w:after="0"/>
        <w:ind w:left="1440"/>
        <w:jc w:val="left"/>
        <w:rPr>
          <w:rFonts w:eastAsiaTheme="minorEastAsia" w:cstheme="minorBidi"/>
          <w:b/>
          <w:iCs/>
          <w:szCs w:val="24"/>
        </w:rPr>
      </w:pPr>
    </w:p>
    <w:p w14:paraId="56CCDEE0" w14:textId="45654C2E" w:rsidR="00F453E5" w:rsidRPr="00EB610A" w:rsidRDefault="00F453E5" w:rsidP="00324CC5">
      <w:pPr>
        <w:pStyle w:val="ListParagraph"/>
        <w:numPr>
          <w:ilvl w:val="0"/>
          <w:numId w:val="17"/>
        </w:numPr>
        <w:spacing w:after="0"/>
        <w:ind w:left="810" w:hanging="450"/>
        <w:jc w:val="left"/>
        <w:rPr>
          <w:rFonts w:eastAsiaTheme="minorEastAsia" w:cstheme="minorBidi"/>
          <w:b/>
          <w:iCs/>
          <w:szCs w:val="24"/>
        </w:rPr>
      </w:pPr>
      <w:r w:rsidRPr="00365C95">
        <w:rPr>
          <w:rFonts w:ascii="Calibri" w:eastAsia="Calibri" w:hAnsi="Calibri" w:cs="Calibri"/>
          <w:b/>
          <w:szCs w:val="24"/>
        </w:rPr>
        <w:t>Career Research</w:t>
      </w:r>
    </w:p>
    <w:p w14:paraId="5A28512F" w14:textId="230A67F3" w:rsidR="00EB610A" w:rsidRPr="00EB610A" w:rsidRDefault="00EB610A" w:rsidP="00324CC5">
      <w:pPr>
        <w:pStyle w:val="ListParagraph"/>
        <w:numPr>
          <w:ilvl w:val="1"/>
          <w:numId w:val="17"/>
        </w:numPr>
        <w:spacing w:after="0"/>
        <w:ind w:left="1080" w:hanging="270"/>
        <w:jc w:val="left"/>
        <w:rPr>
          <w:rFonts w:eastAsiaTheme="minorEastAsia" w:cstheme="minorBidi"/>
          <w:b/>
          <w:iCs/>
          <w:szCs w:val="24"/>
        </w:rPr>
      </w:pPr>
      <w:r>
        <w:rPr>
          <w:rFonts w:ascii="Calibri" w:eastAsia="Calibri" w:hAnsi="Calibri" w:cs="Calibri"/>
          <w:szCs w:val="24"/>
        </w:rPr>
        <w:t>Sample chapter/topic link</w:t>
      </w:r>
      <w:r w:rsidR="009C6DAA">
        <w:rPr>
          <w:rFonts w:ascii="Calibri" w:eastAsia="Calibri" w:hAnsi="Calibri" w:cs="Calibri"/>
          <w:szCs w:val="24"/>
        </w:rPr>
        <w:t>s</w:t>
      </w:r>
      <w:r>
        <w:rPr>
          <w:rFonts w:ascii="Calibri" w:eastAsia="Calibri" w:hAnsi="Calibri" w:cs="Calibri"/>
          <w:szCs w:val="24"/>
        </w:rPr>
        <w:t xml:space="preserve">: </w:t>
      </w:r>
      <w:hyperlink r:id="rId46" w:history="1">
        <w:r w:rsidRPr="00A35436">
          <w:rPr>
            <w:rStyle w:val="Hyperlink"/>
            <w:rFonts w:ascii="Calibri" w:eastAsia="Calibri" w:hAnsi="Calibri" w:cs="Calibri"/>
            <w:szCs w:val="24"/>
          </w:rPr>
          <w:t>https://open.lib.umn.edu/collegesuccess/chapter/12-2-career-exploration/</w:t>
        </w:r>
      </w:hyperlink>
      <w:r>
        <w:rPr>
          <w:rFonts w:ascii="Calibri" w:eastAsia="Calibri" w:hAnsi="Calibri" w:cs="Calibri"/>
          <w:szCs w:val="24"/>
        </w:rPr>
        <w:t xml:space="preserve"> and </w:t>
      </w:r>
      <w:hyperlink r:id="rId47" w:history="1">
        <w:r w:rsidRPr="00A35436">
          <w:rPr>
            <w:rStyle w:val="Hyperlink"/>
            <w:rFonts w:ascii="Calibri" w:eastAsia="Calibri" w:hAnsi="Calibri" w:cs="Calibri"/>
            <w:szCs w:val="24"/>
          </w:rPr>
          <w:t>https://open.lib.umn.edu/collegesuccess/chapter/12-4-</w:t>
        </w:r>
        <w:r w:rsidRPr="00A35436">
          <w:rPr>
            <w:rStyle w:val="Hyperlink"/>
            <w:rFonts w:ascii="Calibri" w:eastAsia="Calibri" w:hAnsi="Calibri" w:cs="Calibri"/>
            <w:szCs w:val="24"/>
          </w:rPr>
          <w:lastRenderedPageBreak/>
          <w:t>getting-the-right-stuff/</w:t>
        </w:r>
      </w:hyperlink>
      <w:r>
        <w:rPr>
          <w:rFonts w:ascii="Calibri" w:eastAsia="Calibri" w:hAnsi="Calibri" w:cs="Calibri"/>
          <w:szCs w:val="24"/>
        </w:rPr>
        <w:t xml:space="preserve"> </w:t>
      </w:r>
      <w:proofErr w:type="spellStart"/>
      <w:r>
        <w:rPr>
          <w:rFonts w:ascii="Calibri" w:eastAsia="Calibri" w:hAnsi="Calibri" w:cs="Calibri"/>
          <w:szCs w:val="24"/>
        </w:rPr>
        <w:t>and</w:t>
      </w:r>
      <w:proofErr w:type="spellEnd"/>
      <w:r>
        <w:rPr>
          <w:rFonts w:ascii="Calibri" w:eastAsia="Calibri" w:hAnsi="Calibri" w:cs="Calibri"/>
          <w:szCs w:val="24"/>
        </w:rPr>
        <w:t xml:space="preserve"> </w:t>
      </w:r>
      <w:hyperlink r:id="rId48" w:history="1">
        <w:r w:rsidRPr="00A35436">
          <w:rPr>
            <w:rStyle w:val="Hyperlink"/>
            <w:rFonts w:ascii="Calibri" w:eastAsia="Calibri" w:hAnsi="Calibri" w:cs="Calibri"/>
            <w:szCs w:val="24"/>
          </w:rPr>
          <w:t>https://open.lib.umn.edu/collegesuccess/chapter/12-5-career-development-starts-now/</w:t>
        </w:r>
      </w:hyperlink>
      <w:r>
        <w:rPr>
          <w:rFonts w:ascii="Calibri" w:eastAsia="Calibri" w:hAnsi="Calibri" w:cs="Calibri"/>
          <w:szCs w:val="24"/>
        </w:rPr>
        <w:t xml:space="preserve"> </w:t>
      </w:r>
    </w:p>
    <w:p w14:paraId="6D4B832F" w14:textId="77777777" w:rsidR="00EB610A" w:rsidRPr="00365C95" w:rsidRDefault="00EB610A" w:rsidP="00324CC5">
      <w:pPr>
        <w:pStyle w:val="ListParagraph"/>
        <w:spacing w:after="0"/>
        <w:ind w:left="1080"/>
        <w:jc w:val="left"/>
        <w:rPr>
          <w:rFonts w:eastAsiaTheme="minorEastAsia" w:cstheme="minorBidi"/>
          <w:b/>
          <w:iCs/>
          <w:szCs w:val="24"/>
        </w:rPr>
      </w:pPr>
    </w:p>
    <w:p w14:paraId="0C8F1557" w14:textId="65063C00" w:rsidR="00F453E5" w:rsidRPr="009C6DAA" w:rsidRDefault="00F453E5" w:rsidP="00324CC5">
      <w:pPr>
        <w:pStyle w:val="ListParagraph"/>
        <w:numPr>
          <w:ilvl w:val="0"/>
          <w:numId w:val="17"/>
        </w:numPr>
        <w:spacing w:after="0"/>
        <w:ind w:left="810" w:hanging="450"/>
        <w:jc w:val="left"/>
        <w:rPr>
          <w:rFonts w:eastAsiaTheme="minorEastAsia" w:cstheme="minorBidi"/>
          <w:b/>
          <w:iCs/>
          <w:szCs w:val="24"/>
        </w:rPr>
      </w:pPr>
      <w:r w:rsidRPr="00365C95">
        <w:rPr>
          <w:rFonts w:ascii="Calibri" w:eastAsia="Calibri" w:hAnsi="Calibri" w:cs="Calibri"/>
          <w:b/>
          <w:szCs w:val="24"/>
        </w:rPr>
        <w:t>Financial Aid 101</w:t>
      </w:r>
    </w:p>
    <w:p w14:paraId="3B38C3D0" w14:textId="4DFD6283" w:rsidR="009C6DAA" w:rsidRPr="009C6DAA" w:rsidRDefault="009C6DAA" w:rsidP="00324CC5">
      <w:pPr>
        <w:pStyle w:val="ListParagraph"/>
        <w:numPr>
          <w:ilvl w:val="1"/>
          <w:numId w:val="17"/>
        </w:numPr>
        <w:spacing w:after="0"/>
        <w:ind w:left="1080" w:hanging="270"/>
        <w:jc w:val="left"/>
        <w:rPr>
          <w:rFonts w:eastAsiaTheme="minorEastAsia" w:cstheme="minorBidi"/>
          <w:b/>
          <w:iCs/>
          <w:szCs w:val="24"/>
        </w:rPr>
      </w:pPr>
      <w:r>
        <w:rPr>
          <w:rFonts w:ascii="Calibri" w:eastAsia="Calibri" w:hAnsi="Calibri" w:cs="Calibri"/>
          <w:szCs w:val="24"/>
        </w:rPr>
        <w:t xml:space="preserve">Sample chapter/topic links: </w:t>
      </w:r>
      <w:hyperlink r:id="rId49" w:history="1">
        <w:r w:rsidRPr="00A35436">
          <w:rPr>
            <w:rStyle w:val="Hyperlink"/>
            <w:rFonts w:ascii="Calibri" w:eastAsia="Calibri" w:hAnsi="Calibri" w:cs="Calibri"/>
            <w:szCs w:val="24"/>
          </w:rPr>
          <w:t>https://open.lib.umn.edu/collegesuccess/chapter/11-5-financing-college-and-looking-ahead/</w:t>
        </w:r>
      </w:hyperlink>
      <w:r>
        <w:rPr>
          <w:rFonts w:ascii="Calibri" w:eastAsia="Calibri" w:hAnsi="Calibri" w:cs="Calibri"/>
          <w:szCs w:val="24"/>
        </w:rPr>
        <w:t xml:space="preserve"> and </w:t>
      </w:r>
      <w:hyperlink r:id="rId50" w:history="1">
        <w:r w:rsidRPr="00A35436">
          <w:rPr>
            <w:rStyle w:val="Hyperlink"/>
            <w:rFonts w:ascii="Calibri" w:eastAsia="Calibri" w:hAnsi="Calibri" w:cs="Calibri"/>
            <w:szCs w:val="24"/>
          </w:rPr>
          <w:t>https://openstax.org/books/college-success/pages/10-5-education-debt-paying-for-college</w:t>
        </w:r>
      </w:hyperlink>
      <w:r>
        <w:rPr>
          <w:rFonts w:ascii="Calibri" w:eastAsia="Calibri" w:hAnsi="Calibri" w:cs="Calibri"/>
          <w:szCs w:val="24"/>
        </w:rPr>
        <w:t xml:space="preserve"> </w:t>
      </w:r>
    </w:p>
    <w:p w14:paraId="0CB90F97" w14:textId="77777777" w:rsidR="009C6DAA" w:rsidRPr="00365C95" w:rsidRDefault="009C6DAA" w:rsidP="00324CC5">
      <w:pPr>
        <w:pStyle w:val="ListParagraph"/>
        <w:spacing w:after="0"/>
        <w:ind w:left="1440"/>
        <w:jc w:val="left"/>
        <w:rPr>
          <w:rFonts w:eastAsiaTheme="minorEastAsia" w:cstheme="minorBidi"/>
          <w:b/>
          <w:iCs/>
          <w:szCs w:val="24"/>
        </w:rPr>
      </w:pPr>
    </w:p>
    <w:p w14:paraId="6832558A" w14:textId="61428A40" w:rsidR="00F453E5" w:rsidRPr="009C6DAA" w:rsidRDefault="00F453E5" w:rsidP="00324CC5">
      <w:pPr>
        <w:pStyle w:val="ListParagraph"/>
        <w:numPr>
          <w:ilvl w:val="0"/>
          <w:numId w:val="17"/>
        </w:numPr>
        <w:spacing w:after="0"/>
        <w:ind w:left="810" w:hanging="450"/>
        <w:jc w:val="left"/>
        <w:rPr>
          <w:rFonts w:eastAsiaTheme="minorEastAsia" w:cstheme="minorBidi"/>
          <w:b/>
          <w:iCs/>
          <w:szCs w:val="24"/>
        </w:rPr>
      </w:pPr>
      <w:r w:rsidRPr="00365C95">
        <w:rPr>
          <w:rFonts w:ascii="Calibri" w:eastAsia="Calibri" w:hAnsi="Calibri" w:cs="Calibri"/>
          <w:b/>
          <w:szCs w:val="24"/>
        </w:rPr>
        <w:t>Individual Budget Planning</w:t>
      </w:r>
    </w:p>
    <w:p w14:paraId="50BEA333" w14:textId="3297B8B9" w:rsidR="009C6DAA" w:rsidRPr="009C6DAA" w:rsidRDefault="009C6DAA" w:rsidP="00324CC5">
      <w:pPr>
        <w:pStyle w:val="ListParagraph"/>
        <w:numPr>
          <w:ilvl w:val="1"/>
          <w:numId w:val="17"/>
        </w:numPr>
        <w:spacing w:after="0"/>
        <w:ind w:left="1080" w:hanging="270"/>
        <w:jc w:val="left"/>
        <w:rPr>
          <w:rFonts w:eastAsiaTheme="minorEastAsia" w:cstheme="minorBidi"/>
          <w:b/>
          <w:iCs/>
          <w:szCs w:val="24"/>
        </w:rPr>
      </w:pPr>
      <w:r>
        <w:rPr>
          <w:rFonts w:ascii="Calibri" w:eastAsia="Calibri" w:hAnsi="Calibri" w:cs="Calibri"/>
          <w:szCs w:val="24"/>
        </w:rPr>
        <w:t xml:space="preserve">Sample chapter/topic links: </w:t>
      </w:r>
      <w:hyperlink r:id="rId51" w:history="1">
        <w:r w:rsidRPr="00A35436">
          <w:rPr>
            <w:rStyle w:val="Hyperlink"/>
            <w:rFonts w:ascii="Calibri" w:eastAsia="Calibri" w:hAnsi="Calibri" w:cs="Calibri"/>
            <w:szCs w:val="24"/>
          </w:rPr>
          <w:t>https://open.lib.umn.edu/collegesuccess/part/chapter-11-taking-control-of-your-finances/</w:t>
        </w:r>
      </w:hyperlink>
      <w:r>
        <w:rPr>
          <w:rFonts w:ascii="Calibri" w:eastAsia="Calibri" w:hAnsi="Calibri" w:cs="Calibri"/>
          <w:szCs w:val="24"/>
        </w:rPr>
        <w:t xml:space="preserve"> and </w:t>
      </w:r>
      <w:hyperlink r:id="rId52" w:history="1">
        <w:r w:rsidRPr="00A35436">
          <w:rPr>
            <w:rStyle w:val="Hyperlink"/>
            <w:rFonts w:ascii="Calibri" w:eastAsia="Calibri" w:hAnsi="Calibri" w:cs="Calibri"/>
            <w:szCs w:val="24"/>
          </w:rPr>
          <w:t>https://openstax.org/books/college-success/pages/10-introduction</w:t>
        </w:r>
      </w:hyperlink>
      <w:r>
        <w:rPr>
          <w:rFonts w:ascii="Calibri" w:eastAsia="Calibri" w:hAnsi="Calibri" w:cs="Calibri"/>
          <w:szCs w:val="24"/>
        </w:rPr>
        <w:t xml:space="preserve"> </w:t>
      </w:r>
    </w:p>
    <w:p w14:paraId="019652C6" w14:textId="77777777" w:rsidR="009C6DAA" w:rsidRPr="00365C95" w:rsidRDefault="009C6DAA" w:rsidP="00324CC5">
      <w:pPr>
        <w:pStyle w:val="ListParagraph"/>
        <w:spacing w:after="0"/>
        <w:ind w:left="1440"/>
        <w:jc w:val="left"/>
        <w:rPr>
          <w:rFonts w:eastAsiaTheme="minorEastAsia" w:cstheme="minorBidi"/>
          <w:b/>
          <w:iCs/>
          <w:szCs w:val="24"/>
        </w:rPr>
      </w:pPr>
    </w:p>
    <w:p w14:paraId="6E086C0B" w14:textId="374550CA" w:rsidR="00F453E5" w:rsidRPr="003874C0" w:rsidRDefault="00F453E5" w:rsidP="00324CC5">
      <w:pPr>
        <w:pStyle w:val="ListParagraph"/>
        <w:numPr>
          <w:ilvl w:val="0"/>
          <w:numId w:val="17"/>
        </w:numPr>
        <w:spacing w:after="0"/>
        <w:ind w:left="810" w:hanging="450"/>
        <w:jc w:val="left"/>
        <w:rPr>
          <w:rFonts w:eastAsiaTheme="minorEastAsia" w:cstheme="minorBidi"/>
          <w:b/>
          <w:iCs/>
          <w:szCs w:val="24"/>
        </w:rPr>
      </w:pPr>
      <w:r w:rsidRPr="00365C95">
        <w:rPr>
          <w:rFonts w:ascii="Calibri" w:eastAsia="Calibri" w:hAnsi="Calibri" w:cs="Calibri"/>
          <w:b/>
          <w:szCs w:val="24"/>
        </w:rPr>
        <w:t>Cultivating Intercultural Awareness</w:t>
      </w:r>
    </w:p>
    <w:p w14:paraId="79393583" w14:textId="32D87F13" w:rsidR="003874C0" w:rsidRPr="003874C0" w:rsidRDefault="003874C0" w:rsidP="00324CC5">
      <w:pPr>
        <w:pStyle w:val="ListParagraph"/>
        <w:numPr>
          <w:ilvl w:val="1"/>
          <w:numId w:val="17"/>
        </w:numPr>
        <w:spacing w:after="0"/>
        <w:ind w:left="1080" w:hanging="270"/>
        <w:jc w:val="left"/>
        <w:rPr>
          <w:rFonts w:eastAsiaTheme="minorEastAsia" w:cstheme="minorBidi"/>
          <w:b/>
          <w:iCs/>
          <w:szCs w:val="24"/>
        </w:rPr>
      </w:pPr>
      <w:r>
        <w:rPr>
          <w:rFonts w:ascii="Calibri" w:eastAsia="Calibri" w:hAnsi="Calibri" w:cs="Calibri"/>
          <w:szCs w:val="24"/>
        </w:rPr>
        <w:t xml:space="preserve">Sample chapter/topic links: </w:t>
      </w:r>
      <w:hyperlink r:id="rId53" w:history="1">
        <w:r w:rsidRPr="00A35436">
          <w:rPr>
            <w:rStyle w:val="Hyperlink"/>
            <w:rFonts w:ascii="Calibri" w:eastAsia="Calibri" w:hAnsi="Calibri" w:cs="Calibri"/>
            <w:szCs w:val="24"/>
          </w:rPr>
          <w:t>https://openstax.org/books/college-success/pages/9-introduction</w:t>
        </w:r>
      </w:hyperlink>
      <w:r>
        <w:rPr>
          <w:rFonts w:ascii="Calibri" w:eastAsia="Calibri" w:hAnsi="Calibri" w:cs="Calibri"/>
          <w:szCs w:val="24"/>
        </w:rPr>
        <w:t xml:space="preserve"> and </w:t>
      </w:r>
      <w:hyperlink r:id="rId54" w:history="1">
        <w:r w:rsidRPr="00A35436">
          <w:rPr>
            <w:rStyle w:val="Hyperlink"/>
            <w:rFonts w:ascii="Calibri" w:eastAsia="Calibri" w:hAnsi="Calibri" w:cs="Calibri"/>
            <w:szCs w:val="24"/>
          </w:rPr>
          <w:t>https://open.lib.umn.edu/collegesuccess/chapter/9-2-living-with-diversity/</w:t>
        </w:r>
      </w:hyperlink>
      <w:r>
        <w:rPr>
          <w:rFonts w:ascii="Calibri" w:eastAsia="Calibri" w:hAnsi="Calibri" w:cs="Calibri"/>
          <w:szCs w:val="24"/>
        </w:rPr>
        <w:t xml:space="preserve"> </w:t>
      </w:r>
    </w:p>
    <w:p w14:paraId="3A6C7DE8" w14:textId="77777777" w:rsidR="003874C0" w:rsidRPr="00365C95" w:rsidRDefault="003874C0" w:rsidP="00324CC5">
      <w:pPr>
        <w:pStyle w:val="ListParagraph"/>
        <w:spacing w:after="0"/>
        <w:ind w:left="1440"/>
        <w:jc w:val="left"/>
        <w:rPr>
          <w:rFonts w:eastAsiaTheme="minorEastAsia" w:cstheme="minorBidi"/>
          <w:b/>
          <w:iCs/>
          <w:szCs w:val="24"/>
        </w:rPr>
      </w:pPr>
    </w:p>
    <w:p w14:paraId="5425C4D3" w14:textId="6F26FF53" w:rsidR="00F453E5" w:rsidRPr="003874C0" w:rsidRDefault="00F453E5" w:rsidP="00324CC5">
      <w:pPr>
        <w:pStyle w:val="ListParagraph"/>
        <w:numPr>
          <w:ilvl w:val="0"/>
          <w:numId w:val="17"/>
        </w:numPr>
        <w:spacing w:after="0"/>
        <w:ind w:left="810" w:hanging="450"/>
        <w:jc w:val="left"/>
        <w:rPr>
          <w:rFonts w:eastAsiaTheme="minorEastAsia" w:cstheme="minorBidi"/>
          <w:b/>
          <w:iCs/>
          <w:szCs w:val="24"/>
        </w:rPr>
      </w:pPr>
      <w:r w:rsidRPr="00365C95">
        <w:rPr>
          <w:rFonts w:ascii="Calibri" w:eastAsia="Calibri" w:hAnsi="Calibri" w:cs="Calibri"/>
          <w:b/>
          <w:szCs w:val="24"/>
        </w:rPr>
        <w:t>Creating Community</w:t>
      </w:r>
    </w:p>
    <w:p w14:paraId="461E0F62" w14:textId="5FECA712" w:rsidR="003874C0" w:rsidRPr="00365C95" w:rsidRDefault="003874C0" w:rsidP="00324CC5">
      <w:pPr>
        <w:pStyle w:val="ListParagraph"/>
        <w:numPr>
          <w:ilvl w:val="1"/>
          <w:numId w:val="17"/>
        </w:numPr>
        <w:spacing w:after="0"/>
        <w:ind w:left="1080" w:hanging="270"/>
        <w:jc w:val="left"/>
        <w:rPr>
          <w:rFonts w:eastAsiaTheme="minorEastAsia" w:cstheme="minorBidi"/>
          <w:b/>
          <w:iCs/>
          <w:szCs w:val="24"/>
        </w:rPr>
      </w:pPr>
      <w:r>
        <w:rPr>
          <w:rFonts w:ascii="Calibri" w:eastAsia="Calibri" w:hAnsi="Calibri" w:cs="Calibri"/>
          <w:szCs w:val="24"/>
        </w:rPr>
        <w:t xml:space="preserve">Sample chapter/topic links: </w:t>
      </w:r>
      <w:hyperlink r:id="rId55" w:history="1">
        <w:r w:rsidRPr="00A35436">
          <w:rPr>
            <w:rStyle w:val="Hyperlink"/>
            <w:rFonts w:ascii="Calibri" w:eastAsia="Calibri" w:hAnsi="Calibri" w:cs="Calibri"/>
            <w:szCs w:val="24"/>
          </w:rPr>
          <w:t>https://open.lib.umn.edu/collegesuccess/chapter/9-1-getting-along-with-others/</w:t>
        </w:r>
      </w:hyperlink>
      <w:r>
        <w:rPr>
          <w:rFonts w:ascii="Calibri" w:eastAsia="Calibri" w:hAnsi="Calibri" w:cs="Calibri"/>
          <w:szCs w:val="24"/>
        </w:rPr>
        <w:t xml:space="preserve"> and </w:t>
      </w:r>
      <w:hyperlink r:id="rId56" w:history="1">
        <w:r w:rsidRPr="00A35436">
          <w:rPr>
            <w:rStyle w:val="Hyperlink"/>
            <w:rFonts w:ascii="Calibri" w:eastAsia="Calibri" w:hAnsi="Calibri" w:cs="Calibri"/>
            <w:szCs w:val="24"/>
          </w:rPr>
          <w:t>https://open.lib.umn.edu/collegesuccess/chapter/9-3-campus-groups/</w:t>
        </w:r>
      </w:hyperlink>
      <w:r>
        <w:rPr>
          <w:rFonts w:ascii="Calibri" w:eastAsia="Calibri" w:hAnsi="Calibri" w:cs="Calibri"/>
          <w:szCs w:val="24"/>
        </w:rPr>
        <w:t xml:space="preserve"> </w:t>
      </w:r>
    </w:p>
    <w:p w14:paraId="5CDEDDAD" w14:textId="77777777" w:rsidR="00F453E5" w:rsidRDefault="00F453E5" w:rsidP="00324CC5">
      <w:pPr>
        <w:spacing w:after="0"/>
        <w:jc w:val="left"/>
        <w:rPr>
          <w:rFonts w:ascii="Calibri" w:eastAsia="Calibri" w:hAnsi="Calibri" w:cs="Calibri"/>
          <w:color w:val="000000" w:themeColor="text1"/>
          <w:szCs w:val="24"/>
        </w:rPr>
      </w:pPr>
    </w:p>
    <w:p w14:paraId="2829E913" w14:textId="449A712D" w:rsidR="37118213" w:rsidRDefault="37118213" w:rsidP="00324CC5">
      <w:pPr>
        <w:pStyle w:val="Heading2"/>
        <w:spacing w:before="0"/>
      </w:pPr>
    </w:p>
    <w:p w14:paraId="493A36FF" w14:textId="5398EC34" w:rsidR="1BEAE60E" w:rsidRPr="00864C5F" w:rsidRDefault="1BEAE60E" w:rsidP="00864C5F">
      <w:pPr>
        <w:rPr>
          <w:b/>
        </w:rPr>
      </w:pPr>
      <w:r w:rsidRPr="00864C5F">
        <w:rPr>
          <w:b/>
        </w:rPr>
        <w:t xml:space="preserve">Plan for the selection, adoption, adaptation, and/or creation of new course materials </w:t>
      </w:r>
    </w:p>
    <w:p w14:paraId="25DFD9AB" w14:textId="06F9B53A" w:rsidR="2FAABAE0" w:rsidRDefault="2FAABAE0" w:rsidP="00324CC5">
      <w:pPr>
        <w:spacing w:after="0"/>
        <w:rPr>
          <w:rFonts w:ascii="Calibri" w:eastAsia="Calibri" w:hAnsi="Calibri" w:cs="Calibri"/>
          <w:b/>
          <w:bCs/>
          <w:color w:val="000000" w:themeColor="text1"/>
          <w:szCs w:val="24"/>
        </w:rPr>
      </w:pPr>
      <w:r w:rsidRPr="37118213">
        <w:rPr>
          <w:rFonts w:ascii="Calibri" w:eastAsia="Calibri" w:hAnsi="Calibri" w:cs="Calibri"/>
          <w:b/>
          <w:bCs/>
          <w:color w:val="000000" w:themeColor="text1"/>
          <w:szCs w:val="24"/>
        </w:rPr>
        <w:t>Course Redesign Research Phase Spring 2021</w:t>
      </w:r>
    </w:p>
    <w:p w14:paraId="35F0013A" w14:textId="3352B024" w:rsidR="2FAABAE0" w:rsidRDefault="2FAABAE0" w:rsidP="00324CC5">
      <w:pPr>
        <w:spacing w:after="0"/>
        <w:jc w:val="left"/>
        <w:rPr>
          <w:rFonts w:ascii="Calibri" w:eastAsia="Calibri" w:hAnsi="Calibri" w:cs="Calibri"/>
          <w:color w:val="000000" w:themeColor="text1"/>
          <w:szCs w:val="24"/>
        </w:rPr>
      </w:pPr>
      <w:r w:rsidRPr="37118213">
        <w:rPr>
          <w:rFonts w:ascii="Calibri" w:eastAsia="Calibri" w:hAnsi="Calibri" w:cs="Calibri"/>
          <w:color w:val="000000" w:themeColor="text1"/>
          <w:szCs w:val="24"/>
        </w:rPr>
        <w:t xml:space="preserve">In </w:t>
      </w:r>
      <w:proofErr w:type="gramStart"/>
      <w:r w:rsidRPr="37118213">
        <w:rPr>
          <w:rFonts w:ascii="Calibri" w:eastAsia="Calibri" w:hAnsi="Calibri" w:cs="Calibri"/>
          <w:color w:val="000000" w:themeColor="text1"/>
          <w:szCs w:val="24"/>
        </w:rPr>
        <w:t>Spring</w:t>
      </w:r>
      <w:proofErr w:type="gramEnd"/>
      <w:r w:rsidRPr="37118213">
        <w:rPr>
          <w:rFonts w:ascii="Calibri" w:eastAsia="Calibri" w:hAnsi="Calibri" w:cs="Calibri"/>
          <w:color w:val="000000" w:themeColor="text1"/>
          <w:szCs w:val="24"/>
        </w:rPr>
        <w:t xml:space="preserve"> 2021, the team members will consult with staff from the Division of Student Engagement and Success and Center for Teaching Excellence to </w:t>
      </w:r>
      <w:r w:rsidR="0E9D1BA2" w:rsidRPr="37118213">
        <w:rPr>
          <w:rFonts w:ascii="Calibri" w:eastAsia="Calibri" w:hAnsi="Calibri" w:cs="Calibri"/>
          <w:b/>
          <w:bCs/>
          <w:color w:val="000000" w:themeColor="text1"/>
          <w:szCs w:val="24"/>
        </w:rPr>
        <w:t xml:space="preserve">review alignment of </w:t>
      </w:r>
      <w:r w:rsidRPr="37118213">
        <w:rPr>
          <w:rFonts w:ascii="Calibri" w:eastAsia="Calibri" w:hAnsi="Calibri" w:cs="Calibri"/>
          <w:b/>
          <w:bCs/>
          <w:color w:val="000000" w:themeColor="text1"/>
          <w:szCs w:val="24"/>
        </w:rPr>
        <w:t xml:space="preserve">course activities, assessment </w:t>
      </w:r>
      <w:r w:rsidR="20C87A8A" w:rsidRPr="37118213">
        <w:rPr>
          <w:rFonts w:ascii="Calibri" w:eastAsia="Calibri" w:hAnsi="Calibri" w:cs="Calibri"/>
          <w:b/>
          <w:bCs/>
          <w:color w:val="000000" w:themeColor="text1"/>
          <w:szCs w:val="24"/>
        </w:rPr>
        <w:t xml:space="preserve">tools, </w:t>
      </w:r>
      <w:r w:rsidRPr="37118213">
        <w:rPr>
          <w:rFonts w:ascii="Calibri" w:eastAsia="Calibri" w:hAnsi="Calibri" w:cs="Calibri"/>
          <w:b/>
          <w:bCs/>
          <w:color w:val="000000" w:themeColor="text1"/>
          <w:szCs w:val="24"/>
        </w:rPr>
        <w:t xml:space="preserve">and </w:t>
      </w:r>
      <w:r w:rsidR="4537537C" w:rsidRPr="37118213">
        <w:rPr>
          <w:rFonts w:ascii="Calibri" w:eastAsia="Calibri" w:hAnsi="Calibri" w:cs="Calibri"/>
          <w:b/>
          <w:bCs/>
          <w:color w:val="000000" w:themeColor="text1"/>
          <w:szCs w:val="24"/>
        </w:rPr>
        <w:t>template resources</w:t>
      </w:r>
      <w:r w:rsidR="4537537C" w:rsidRPr="37118213">
        <w:rPr>
          <w:rFonts w:ascii="Calibri" w:eastAsia="Calibri" w:hAnsi="Calibri" w:cs="Calibri"/>
          <w:color w:val="000000" w:themeColor="text1"/>
          <w:szCs w:val="24"/>
        </w:rPr>
        <w:t xml:space="preserve"> </w:t>
      </w:r>
      <w:r w:rsidRPr="37118213">
        <w:rPr>
          <w:rFonts w:ascii="Calibri" w:eastAsia="Calibri" w:hAnsi="Calibri" w:cs="Calibri"/>
          <w:color w:val="000000" w:themeColor="text1"/>
          <w:szCs w:val="24"/>
        </w:rPr>
        <w:t xml:space="preserve">with course </w:t>
      </w:r>
      <w:r w:rsidR="262DDD08" w:rsidRPr="37118213">
        <w:rPr>
          <w:rFonts w:ascii="Calibri" w:eastAsia="Calibri" w:hAnsi="Calibri" w:cs="Calibri"/>
          <w:color w:val="000000" w:themeColor="text1"/>
          <w:szCs w:val="24"/>
        </w:rPr>
        <w:t xml:space="preserve">learning </w:t>
      </w:r>
      <w:r w:rsidRPr="37118213">
        <w:rPr>
          <w:rFonts w:ascii="Calibri" w:eastAsia="Calibri" w:hAnsi="Calibri" w:cs="Calibri"/>
          <w:color w:val="000000" w:themeColor="text1"/>
          <w:szCs w:val="24"/>
        </w:rPr>
        <w:t xml:space="preserve">outcomes </w:t>
      </w:r>
      <w:r w:rsidR="38593BF0" w:rsidRPr="37118213">
        <w:rPr>
          <w:rFonts w:ascii="Calibri" w:eastAsia="Calibri" w:hAnsi="Calibri" w:cs="Calibri"/>
          <w:color w:val="000000" w:themeColor="text1"/>
          <w:szCs w:val="24"/>
        </w:rPr>
        <w:t xml:space="preserve">and </w:t>
      </w:r>
      <w:r w:rsidRPr="37118213">
        <w:rPr>
          <w:rFonts w:ascii="Calibri" w:eastAsia="Calibri" w:hAnsi="Calibri" w:cs="Calibri"/>
          <w:color w:val="000000" w:themeColor="text1"/>
          <w:szCs w:val="24"/>
        </w:rPr>
        <w:t xml:space="preserve">the </w:t>
      </w:r>
      <w:r w:rsidR="61F36BD7" w:rsidRPr="37118213">
        <w:rPr>
          <w:rFonts w:ascii="Calibri" w:eastAsia="Calibri" w:hAnsi="Calibri" w:cs="Calibri"/>
          <w:color w:val="000000" w:themeColor="text1"/>
          <w:szCs w:val="24"/>
        </w:rPr>
        <w:t xml:space="preserve">selected course </w:t>
      </w:r>
      <w:r w:rsidRPr="37118213">
        <w:rPr>
          <w:rFonts w:ascii="Calibri" w:eastAsia="Calibri" w:hAnsi="Calibri" w:cs="Calibri"/>
          <w:color w:val="000000" w:themeColor="text1"/>
          <w:szCs w:val="24"/>
        </w:rPr>
        <w:t>topics</w:t>
      </w:r>
      <w:r w:rsidR="61C41966" w:rsidRPr="37118213">
        <w:rPr>
          <w:rFonts w:ascii="Calibri" w:eastAsia="Calibri" w:hAnsi="Calibri" w:cs="Calibri"/>
          <w:color w:val="000000" w:themeColor="text1"/>
          <w:szCs w:val="24"/>
        </w:rPr>
        <w:t xml:space="preserve"> for the OER</w:t>
      </w:r>
      <w:r w:rsidRPr="37118213">
        <w:rPr>
          <w:rFonts w:ascii="Calibri" w:eastAsia="Calibri" w:hAnsi="Calibri" w:cs="Calibri"/>
          <w:color w:val="000000" w:themeColor="text1"/>
          <w:szCs w:val="24"/>
        </w:rPr>
        <w:t xml:space="preserve">. Concurrently, the team lead will confirm with GGC’s IRB committee any necessary </w:t>
      </w:r>
      <w:r w:rsidRPr="37118213">
        <w:rPr>
          <w:rFonts w:ascii="Calibri" w:eastAsia="Calibri" w:hAnsi="Calibri" w:cs="Calibri"/>
          <w:b/>
          <w:bCs/>
          <w:color w:val="000000" w:themeColor="text1"/>
          <w:szCs w:val="24"/>
        </w:rPr>
        <w:t>updates to the existing GGC 1000 IRB study</w:t>
      </w:r>
      <w:r w:rsidRPr="37118213">
        <w:rPr>
          <w:rFonts w:ascii="Calibri" w:eastAsia="Calibri" w:hAnsi="Calibri" w:cs="Calibri"/>
          <w:color w:val="000000" w:themeColor="text1"/>
          <w:szCs w:val="24"/>
        </w:rPr>
        <w:t xml:space="preserve"> and apply for modification approval. Assessment instrument development will be completed accordingly.</w:t>
      </w:r>
      <w:r w:rsidR="6206A56B" w:rsidRPr="37118213">
        <w:rPr>
          <w:rFonts w:ascii="Calibri" w:eastAsia="Calibri" w:hAnsi="Calibri" w:cs="Calibri"/>
          <w:color w:val="000000" w:themeColor="text1"/>
          <w:szCs w:val="24"/>
        </w:rPr>
        <w:t xml:space="preserve"> Team members will carefully </w:t>
      </w:r>
      <w:r w:rsidR="6206A56B" w:rsidRPr="37118213">
        <w:rPr>
          <w:rFonts w:ascii="Calibri" w:eastAsia="Calibri" w:hAnsi="Calibri" w:cs="Calibri"/>
          <w:b/>
          <w:bCs/>
          <w:color w:val="000000" w:themeColor="text1"/>
          <w:szCs w:val="24"/>
        </w:rPr>
        <w:t>review the two selected OERs above for appropriate transferrable and modifiable content</w:t>
      </w:r>
      <w:r w:rsidR="6206A56B" w:rsidRPr="37118213">
        <w:rPr>
          <w:rFonts w:ascii="Calibri" w:eastAsia="Calibri" w:hAnsi="Calibri" w:cs="Calibri"/>
          <w:color w:val="000000" w:themeColor="text1"/>
          <w:szCs w:val="24"/>
        </w:rPr>
        <w:t xml:space="preserve">, as well as identify areas in need of original material development. </w:t>
      </w:r>
    </w:p>
    <w:p w14:paraId="43230363" w14:textId="77777777" w:rsidR="00864C5F" w:rsidRDefault="00864C5F" w:rsidP="00324CC5">
      <w:pPr>
        <w:spacing w:after="0"/>
        <w:jc w:val="left"/>
        <w:rPr>
          <w:rFonts w:ascii="Calibri" w:eastAsia="Calibri" w:hAnsi="Calibri" w:cs="Calibri"/>
          <w:b/>
          <w:bCs/>
          <w:color w:val="000000" w:themeColor="text1"/>
          <w:szCs w:val="24"/>
        </w:rPr>
      </w:pPr>
    </w:p>
    <w:p w14:paraId="1898DAC3" w14:textId="0B5E7E61" w:rsidR="25F745E9" w:rsidRDefault="31F2C06C" w:rsidP="00324CC5">
      <w:pPr>
        <w:spacing w:after="0"/>
        <w:jc w:val="left"/>
        <w:rPr>
          <w:rFonts w:ascii="Calibri" w:eastAsia="Calibri" w:hAnsi="Calibri" w:cs="Calibri"/>
          <w:b/>
          <w:bCs/>
          <w:color w:val="000000" w:themeColor="text1"/>
          <w:szCs w:val="24"/>
        </w:rPr>
      </w:pPr>
      <w:r w:rsidRPr="1858A697">
        <w:rPr>
          <w:rFonts w:ascii="Calibri" w:eastAsia="Calibri" w:hAnsi="Calibri" w:cs="Calibri"/>
          <w:b/>
          <w:bCs/>
          <w:color w:val="000000" w:themeColor="text1"/>
          <w:szCs w:val="24"/>
        </w:rPr>
        <w:t>Draft Phase</w:t>
      </w:r>
      <w:r w:rsidR="0217AAC3" w:rsidRPr="1858A697">
        <w:rPr>
          <w:rFonts w:ascii="Calibri" w:eastAsia="Calibri" w:hAnsi="Calibri" w:cs="Calibri"/>
          <w:b/>
          <w:bCs/>
          <w:color w:val="000000" w:themeColor="text1"/>
          <w:szCs w:val="24"/>
        </w:rPr>
        <w:t xml:space="preserve"> Summer 2021</w:t>
      </w:r>
    </w:p>
    <w:p w14:paraId="7D06F756" w14:textId="3ED16BE5" w:rsidR="25F745E9" w:rsidRDefault="29208F12" w:rsidP="00324CC5">
      <w:pPr>
        <w:spacing w:after="0"/>
        <w:jc w:val="left"/>
        <w:rPr>
          <w:rFonts w:ascii="Calibri" w:eastAsia="Calibri" w:hAnsi="Calibri" w:cs="Calibri"/>
          <w:color w:val="000000" w:themeColor="text1"/>
          <w:szCs w:val="24"/>
        </w:rPr>
      </w:pPr>
      <w:r w:rsidRPr="37118213">
        <w:rPr>
          <w:rFonts w:ascii="Calibri" w:eastAsia="Calibri" w:hAnsi="Calibri" w:cs="Calibri"/>
          <w:color w:val="000000" w:themeColor="text1"/>
          <w:szCs w:val="24"/>
        </w:rPr>
        <w:t xml:space="preserve">At that point, </w:t>
      </w:r>
      <w:r w:rsidRPr="37118213">
        <w:rPr>
          <w:rFonts w:ascii="Calibri" w:eastAsia="Calibri" w:hAnsi="Calibri" w:cs="Calibri"/>
          <w:b/>
          <w:bCs/>
          <w:color w:val="000000" w:themeColor="text1"/>
          <w:szCs w:val="24"/>
        </w:rPr>
        <w:t xml:space="preserve">composition </w:t>
      </w:r>
      <w:r w:rsidR="2A6C3008" w:rsidRPr="37118213">
        <w:rPr>
          <w:rFonts w:ascii="Calibri" w:eastAsia="Calibri" w:hAnsi="Calibri" w:cs="Calibri"/>
          <w:color w:val="000000" w:themeColor="text1"/>
          <w:szCs w:val="24"/>
        </w:rPr>
        <w:t xml:space="preserve">of original content, editing of existing content, </w:t>
      </w:r>
      <w:r w:rsidRPr="37118213">
        <w:rPr>
          <w:rFonts w:ascii="Calibri" w:eastAsia="Calibri" w:hAnsi="Calibri" w:cs="Calibri"/>
          <w:color w:val="000000" w:themeColor="text1"/>
          <w:szCs w:val="24"/>
        </w:rPr>
        <w:t xml:space="preserve">and arrangement of </w:t>
      </w:r>
      <w:r w:rsidR="3D6B7BF7" w:rsidRPr="37118213">
        <w:rPr>
          <w:rFonts w:ascii="Calibri" w:eastAsia="Calibri" w:hAnsi="Calibri" w:cs="Calibri"/>
          <w:color w:val="000000" w:themeColor="text1"/>
          <w:szCs w:val="24"/>
        </w:rPr>
        <w:t xml:space="preserve">all </w:t>
      </w:r>
      <w:r w:rsidRPr="37118213">
        <w:rPr>
          <w:rFonts w:ascii="Calibri" w:eastAsia="Calibri" w:hAnsi="Calibri" w:cs="Calibri"/>
          <w:color w:val="000000" w:themeColor="text1"/>
          <w:szCs w:val="24"/>
        </w:rPr>
        <w:t>materials</w:t>
      </w:r>
      <w:r w:rsidR="0FE3C1D8" w:rsidRPr="37118213">
        <w:rPr>
          <w:rFonts w:ascii="Calibri" w:eastAsia="Calibri" w:hAnsi="Calibri" w:cs="Calibri"/>
          <w:color w:val="000000" w:themeColor="text1"/>
          <w:szCs w:val="24"/>
        </w:rPr>
        <w:t xml:space="preserve"> (textbook, activities, assignments, quizzes)</w:t>
      </w:r>
      <w:r w:rsidRPr="37118213">
        <w:rPr>
          <w:rFonts w:ascii="Calibri" w:eastAsia="Calibri" w:hAnsi="Calibri" w:cs="Calibri"/>
          <w:color w:val="000000" w:themeColor="text1"/>
          <w:szCs w:val="24"/>
        </w:rPr>
        <w:t xml:space="preserve"> will occur</w:t>
      </w:r>
      <w:r w:rsidR="4D61E36A" w:rsidRPr="37118213">
        <w:rPr>
          <w:rFonts w:ascii="Calibri" w:eastAsia="Calibri" w:hAnsi="Calibri" w:cs="Calibri"/>
          <w:color w:val="000000" w:themeColor="text1"/>
          <w:szCs w:val="24"/>
        </w:rPr>
        <w:t xml:space="preserve"> with contributions from the entire team.</w:t>
      </w:r>
    </w:p>
    <w:p w14:paraId="5F558292" w14:textId="77777777" w:rsidR="00864C5F" w:rsidRDefault="00864C5F" w:rsidP="00324CC5">
      <w:pPr>
        <w:spacing w:after="0"/>
        <w:jc w:val="left"/>
        <w:rPr>
          <w:rFonts w:ascii="Calibri" w:eastAsia="Calibri" w:hAnsi="Calibri" w:cs="Calibri"/>
          <w:color w:val="000000" w:themeColor="text1"/>
          <w:szCs w:val="24"/>
        </w:rPr>
      </w:pPr>
    </w:p>
    <w:p w14:paraId="14E8639E" w14:textId="3145D6FD" w:rsidR="34013D8D" w:rsidRDefault="4D61E36A" w:rsidP="00324CC5">
      <w:pPr>
        <w:spacing w:after="0"/>
        <w:jc w:val="left"/>
        <w:rPr>
          <w:rFonts w:ascii="Calibri" w:eastAsia="Calibri" w:hAnsi="Calibri" w:cs="Calibri"/>
          <w:color w:val="000000" w:themeColor="text1"/>
          <w:szCs w:val="24"/>
        </w:rPr>
      </w:pPr>
      <w:r w:rsidRPr="37118213">
        <w:rPr>
          <w:rFonts w:ascii="Calibri" w:eastAsia="Calibri" w:hAnsi="Calibri" w:cs="Calibri"/>
          <w:color w:val="000000" w:themeColor="text1"/>
          <w:szCs w:val="24"/>
        </w:rPr>
        <w:t xml:space="preserve">After </w:t>
      </w:r>
      <w:r w:rsidR="76F39A23" w:rsidRPr="37118213">
        <w:rPr>
          <w:rFonts w:ascii="Calibri" w:eastAsia="Calibri" w:hAnsi="Calibri" w:cs="Calibri"/>
          <w:color w:val="000000" w:themeColor="text1"/>
          <w:szCs w:val="24"/>
        </w:rPr>
        <w:t xml:space="preserve">a </w:t>
      </w:r>
      <w:r w:rsidRPr="37118213">
        <w:rPr>
          <w:rFonts w:ascii="Calibri" w:eastAsia="Calibri" w:hAnsi="Calibri" w:cs="Calibri"/>
          <w:color w:val="000000" w:themeColor="text1"/>
          <w:szCs w:val="24"/>
        </w:rPr>
        <w:t xml:space="preserve">draft text </w:t>
      </w:r>
      <w:r w:rsidR="68787489" w:rsidRPr="37118213">
        <w:rPr>
          <w:rFonts w:ascii="Calibri" w:eastAsia="Calibri" w:hAnsi="Calibri" w:cs="Calibri"/>
          <w:color w:val="000000" w:themeColor="text1"/>
          <w:szCs w:val="24"/>
        </w:rPr>
        <w:t xml:space="preserve">has been generated, team members will perform a </w:t>
      </w:r>
      <w:r w:rsidR="68787489" w:rsidRPr="37118213">
        <w:rPr>
          <w:rFonts w:ascii="Calibri" w:eastAsia="Calibri" w:hAnsi="Calibri" w:cs="Calibri"/>
          <w:b/>
          <w:bCs/>
          <w:color w:val="000000" w:themeColor="text1"/>
          <w:szCs w:val="24"/>
        </w:rPr>
        <w:t xml:space="preserve">quality control review </w:t>
      </w:r>
      <w:r w:rsidR="68787489" w:rsidRPr="37118213">
        <w:rPr>
          <w:rFonts w:ascii="Calibri" w:eastAsia="Calibri" w:hAnsi="Calibri" w:cs="Calibri"/>
          <w:color w:val="000000" w:themeColor="text1"/>
          <w:szCs w:val="24"/>
        </w:rPr>
        <w:t xml:space="preserve">of content and proofread carefully. From there, the team will go back to existing activities, </w:t>
      </w:r>
      <w:r w:rsidR="68787489" w:rsidRPr="37118213">
        <w:rPr>
          <w:rFonts w:ascii="Calibri" w:eastAsia="Calibri" w:hAnsi="Calibri" w:cs="Calibri"/>
          <w:color w:val="000000" w:themeColor="text1"/>
          <w:szCs w:val="24"/>
        </w:rPr>
        <w:lastRenderedPageBreak/>
        <w:t>assignm</w:t>
      </w:r>
      <w:r w:rsidR="4B05FD1D" w:rsidRPr="37118213">
        <w:rPr>
          <w:rFonts w:ascii="Calibri" w:eastAsia="Calibri" w:hAnsi="Calibri" w:cs="Calibri"/>
          <w:color w:val="000000" w:themeColor="text1"/>
          <w:szCs w:val="24"/>
        </w:rPr>
        <w:t xml:space="preserve">ents, and resources such as the D2L GGC 1000 template course to </w:t>
      </w:r>
      <w:r w:rsidR="4B05FD1D" w:rsidRPr="37118213">
        <w:rPr>
          <w:rFonts w:ascii="Calibri" w:eastAsia="Calibri" w:hAnsi="Calibri" w:cs="Calibri"/>
          <w:b/>
          <w:bCs/>
          <w:color w:val="000000" w:themeColor="text1"/>
          <w:szCs w:val="24"/>
        </w:rPr>
        <w:t>assess whether more changes to content are needed or desirable</w:t>
      </w:r>
      <w:r w:rsidR="4B05FD1D" w:rsidRPr="37118213">
        <w:rPr>
          <w:rFonts w:ascii="Calibri" w:eastAsia="Calibri" w:hAnsi="Calibri" w:cs="Calibri"/>
          <w:color w:val="000000" w:themeColor="text1"/>
          <w:szCs w:val="24"/>
        </w:rPr>
        <w:t>. If more changes are determined to be needed, those will take place</w:t>
      </w:r>
      <w:r w:rsidR="124E960D" w:rsidRPr="37118213">
        <w:rPr>
          <w:rFonts w:ascii="Calibri" w:eastAsia="Calibri" w:hAnsi="Calibri" w:cs="Calibri"/>
          <w:color w:val="000000" w:themeColor="text1"/>
          <w:szCs w:val="24"/>
        </w:rPr>
        <w:t xml:space="preserve"> (e.g. quiz questions, activity references)</w:t>
      </w:r>
      <w:r w:rsidR="4B05FD1D" w:rsidRPr="37118213">
        <w:rPr>
          <w:rFonts w:ascii="Calibri" w:eastAsia="Calibri" w:hAnsi="Calibri" w:cs="Calibri"/>
          <w:color w:val="000000" w:themeColor="text1"/>
          <w:szCs w:val="24"/>
        </w:rPr>
        <w:t xml:space="preserve">. Content for assignments, activities, and resources will be </w:t>
      </w:r>
      <w:r w:rsidR="41FC77C6" w:rsidRPr="37118213">
        <w:rPr>
          <w:rFonts w:ascii="Calibri" w:eastAsia="Calibri" w:hAnsi="Calibri" w:cs="Calibri"/>
          <w:color w:val="000000" w:themeColor="text1"/>
          <w:szCs w:val="24"/>
        </w:rPr>
        <w:t xml:space="preserve">realigned and verified for </w:t>
      </w:r>
      <w:r w:rsidR="41FC77C6" w:rsidRPr="37118213">
        <w:rPr>
          <w:rFonts w:ascii="Calibri" w:eastAsia="Calibri" w:hAnsi="Calibri" w:cs="Calibri"/>
          <w:b/>
          <w:bCs/>
          <w:color w:val="000000" w:themeColor="text1"/>
          <w:szCs w:val="24"/>
        </w:rPr>
        <w:t>accessibility and 508 compliance.</w:t>
      </w:r>
      <w:r w:rsidR="41FC77C6" w:rsidRPr="37118213">
        <w:rPr>
          <w:rFonts w:ascii="Calibri" w:eastAsia="Calibri" w:hAnsi="Calibri" w:cs="Calibri"/>
          <w:color w:val="000000" w:themeColor="text1"/>
          <w:szCs w:val="24"/>
        </w:rPr>
        <w:t xml:space="preserve"> </w:t>
      </w:r>
      <w:r w:rsidR="4F3AC109" w:rsidRPr="37118213">
        <w:rPr>
          <w:rFonts w:ascii="Calibri" w:eastAsia="Calibri" w:hAnsi="Calibri" w:cs="Calibri"/>
          <w:color w:val="000000" w:themeColor="text1"/>
          <w:szCs w:val="24"/>
        </w:rPr>
        <w:t xml:space="preserve">This will include attention to accessible document and PowerPoint design; alt text or captions for images; and captioning for </w:t>
      </w:r>
      <w:r w:rsidR="5BF97B61" w:rsidRPr="37118213">
        <w:rPr>
          <w:rFonts w:ascii="Calibri" w:eastAsia="Calibri" w:hAnsi="Calibri" w:cs="Calibri"/>
          <w:color w:val="000000" w:themeColor="text1"/>
          <w:szCs w:val="24"/>
        </w:rPr>
        <w:t xml:space="preserve">video content. </w:t>
      </w:r>
    </w:p>
    <w:p w14:paraId="1C08B96C" w14:textId="77777777" w:rsidR="00864C5F" w:rsidRDefault="00864C5F" w:rsidP="00324CC5">
      <w:pPr>
        <w:spacing w:after="0"/>
        <w:jc w:val="left"/>
        <w:rPr>
          <w:rFonts w:ascii="Calibri" w:eastAsia="Calibri" w:hAnsi="Calibri" w:cs="Calibri"/>
          <w:color w:val="000000" w:themeColor="text1"/>
          <w:szCs w:val="24"/>
        </w:rPr>
      </w:pPr>
    </w:p>
    <w:p w14:paraId="142E86E0" w14:textId="6E7F12FF" w:rsidR="1784055B" w:rsidRDefault="41FC77C6" w:rsidP="00324CC5">
      <w:pPr>
        <w:spacing w:after="0"/>
        <w:jc w:val="left"/>
        <w:rPr>
          <w:rFonts w:ascii="Calibri" w:eastAsia="Calibri" w:hAnsi="Calibri" w:cs="Calibri"/>
          <w:color w:val="000000" w:themeColor="text1"/>
          <w:szCs w:val="24"/>
        </w:rPr>
      </w:pPr>
      <w:r w:rsidRPr="37118213">
        <w:rPr>
          <w:rFonts w:ascii="Calibri" w:eastAsia="Calibri" w:hAnsi="Calibri" w:cs="Calibri"/>
          <w:color w:val="000000" w:themeColor="text1"/>
          <w:szCs w:val="24"/>
        </w:rPr>
        <w:t xml:space="preserve">Finally, the template course checklists, </w:t>
      </w:r>
      <w:r w:rsidR="0E69367C" w:rsidRPr="37118213">
        <w:rPr>
          <w:rFonts w:ascii="Calibri" w:eastAsia="Calibri" w:hAnsi="Calibri" w:cs="Calibri"/>
          <w:color w:val="000000" w:themeColor="text1"/>
          <w:szCs w:val="24"/>
        </w:rPr>
        <w:t xml:space="preserve">sample syllabus, and other elements will be updated and </w:t>
      </w:r>
      <w:r w:rsidR="0902ADFF" w:rsidRPr="37118213">
        <w:rPr>
          <w:rFonts w:ascii="Calibri" w:eastAsia="Calibri" w:hAnsi="Calibri" w:cs="Calibri"/>
          <w:color w:val="000000" w:themeColor="text1"/>
          <w:szCs w:val="24"/>
        </w:rPr>
        <w:t>re</w:t>
      </w:r>
      <w:r w:rsidR="0E69367C" w:rsidRPr="37118213">
        <w:rPr>
          <w:rFonts w:ascii="Calibri" w:eastAsia="Calibri" w:hAnsi="Calibri" w:cs="Calibri"/>
          <w:color w:val="000000" w:themeColor="text1"/>
          <w:szCs w:val="24"/>
        </w:rPr>
        <w:t>aligned to match the new OER course text</w:t>
      </w:r>
      <w:r w:rsidR="0138EE46" w:rsidRPr="37118213">
        <w:rPr>
          <w:rFonts w:ascii="Calibri" w:eastAsia="Calibri" w:hAnsi="Calibri" w:cs="Calibri"/>
          <w:color w:val="000000" w:themeColor="text1"/>
          <w:szCs w:val="24"/>
        </w:rPr>
        <w:t xml:space="preserve">. The student assistant and other team members will </w:t>
      </w:r>
      <w:r w:rsidR="0138EE46" w:rsidRPr="37118213">
        <w:rPr>
          <w:rFonts w:ascii="Calibri" w:eastAsia="Calibri" w:hAnsi="Calibri" w:cs="Calibri"/>
          <w:b/>
          <w:bCs/>
          <w:color w:val="000000" w:themeColor="text1"/>
          <w:szCs w:val="24"/>
        </w:rPr>
        <w:t>beta test the new template course and course textbook</w:t>
      </w:r>
      <w:r w:rsidR="0138EE46" w:rsidRPr="37118213">
        <w:rPr>
          <w:rFonts w:ascii="Calibri" w:eastAsia="Calibri" w:hAnsi="Calibri" w:cs="Calibri"/>
          <w:color w:val="000000" w:themeColor="text1"/>
          <w:szCs w:val="24"/>
        </w:rPr>
        <w:t xml:space="preserve"> for consistency of operations and alignment. </w:t>
      </w:r>
    </w:p>
    <w:p w14:paraId="3D40BD82" w14:textId="77777777" w:rsidR="00864C5F" w:rsidRDefault="00864C5F" w:rsidP="00324CC5">
      <w:pPr>
        <w:spacing w:after="0"/>
        <w:jc w:val="left"/>
        <w:rPr>
          <w:rFonts w:ascii="Calibri" w:eastAsia="Calibri" w:hAnsi="Calibri" w:cs="Calibri"/>
          <w:b/>
          <w:bCs/>
          <w:color w:val="000000" w:themeColor="text1"/>
          <w:szCs w:val="24"/>
        </w:rPr>
      </w:pPr>
    </w:p>
    <w:p w14:paraId="04A89DCE" w14:textId="15BE3695" w:rsidR="4677685D" w:rsidRDefault="4677685D" w:rsidP="00324CC5">
      <w:pPr>
        <w:spacing w:after="0"/>
        <w:jc w:val="left"/>
        <w:rPr>
          <w:rFonts w:ascii="Calibri" w:eastAsia="Calibri" w:hAnsi="Calibri" w:cs="Calibri"/>
          <w:b/>
          <w:bCs/>
          <w:color w:val="000000" w:themeColor="text1"/>
          <w:szCs w:val="24"/>
        </w:rPr>
      </w:pPr>
      <w:r w:rsidRPr="1858A697">
        <w:rPr>
          <w:rFonts w:ascii="Calibri" w:eastAsia="Calibri" w:hAnsi="Calibri" w:cs="Calibri"/>
          <w:b/>
          <w:bCs/>
          <w:color w:val="000000" w:themeColor="text1"/>
          <w:szCs w:val="24"/>
        </w:rPr>
        <w:t>Pilot Phase</w:t>
      </w:r>
      <w:r w:rsidR="224C7C21" w:rsidRPr="1858A697">
        <w:rPr>
          <w:rFonts w:ascii="Calibri" w:eastAsia="Calibri" w:hAnsi="Calibri" w:cs="Calibri"/>
          <w:b/>
          <w:bCs/>
          <w:color w:val="000000" w:themeColor="text1"/>
          <w:szCs w:val="24"/>
        </w:rPr>
        <w:t xml:space="preserve"> Fall 2021</w:t>
      </w:r>
    </w:p>
    <w:p w14:paraId="74FA2D19" w14:textId="77680956" w:rsidR="12949BE5" w:rsidRDefault="445A80E1" w:rsidP="00324CC5">
      <w:pPr>
        <w:spacing w:after="0"/>
        <w:jc w:val="left"/>
        <w:rPr>
          <w:rFonts w:ascii="Calibri" w:eastAsia="Calibri" w:hAnsi="Calibri" w:cs="Calibri"/>
          <w:color w:val="000000" w:themeColor="text1"/>
          <w:szCs w:val="24"/>
        </w:rPr>
      </w:pPr>
      <w:r w:rsidRPr="37118213">
        <w:rPr>
          <w:rFonts w:ascii="Calibri" w:eastAsia="Calibri" w:hAnsi="Calibri" w:cs="Calibri"/>
          <w:color w:val="000000" w:themeColor="text1"/>
          <w:szCs w:val="24"/>
        </w:rPr>
        <w:t xml:space="preserve">After the textbook, template course, and any other resources have been updated (by August 1, 2021), </w:t>
      </w:r>
      <w:r w:rsidRPr="37118213">
        <w:rPr>
          <w:rFonts w:ascii="Calibri" w:eastAsia="Calibri" w:hAnsi="Calibri" w:cs="Calibri"/>
          <w:b/>
          <w:bCs/>
          <w:color w:val="000000" w:themeColor="text1"/>
          <w:szCs w:val="24"/>
        </w:rPr>
        <w:t xml:space="preserve">instructors participating in the </w:t>
      </w:r>
      <w:r w:rsidR="09DA7BCC" w:rsidRPr="37118213">
        <w:rPr>
          <w:rFonts w:ascii="Calibri" w:eastAsia="Calibri" w:hAnsi="Calibri" w:cs="Calibri"/>
          <w:b/>
          <w:bCs/>
          <w:color w:val="000000" w:themeColor="text1"/>
          <w:szCs w:val="24"/>
        </w:rPr>
        <w:t xml:space="preserve">fall </w:t>
      </w:r>
      <w:r w:rsidRPr="37118213">
        <w:rPr>
          <w:rFonts w:ascii="Calibri" w:eastAsia="Calibri" w:hAnsi="Calibri" w:cs="Calibri"/>
          <w:b/>
          <w:bCs/>
          <w:color w:val="000000" w:themeColor="text1"/>
          <w:szCs w:val="24"/>
        </w:rPr>
        <w:t>pilot will be oriented to the new materials</w:t>
      </w:r>
      <w:r w:rsidRPr="37118213">
        <w:rPr>
          <w:rFonts w:ascii="Calibri" w:eastAsia="Calibri" w:hAnsi="Calibri" w:cs="Calibri"/>
          <w:color w:val="000000" w:themeColor="text1"/>
          <w:szCs w:val="24"/>
        </w:rPr>
        <w:t xml:space="preserve"> and discuss the assessment elements which will be i</w:t>
      </w:r>
      <w:r w:rsidR="74624EF9" w:rsidRPr="37118213">
        <w:rPr>
          <w:rFonts w:ascii="Calibri" w:eastAsia="Calibri" w:hAnsi="Calibri" w:cs="Calibri"/>
          <w:color w:val="000000" w:themeColor="text1"/>
          <w:szCs w:val="24"/>
        </w:rPr>
        <w:t xml:space="preserve">mplemented over FA21, particularly towards the end of the term and afterwards. All GGC 1000 instructors will be briefed and shown the new materials at the </w:t>
      </w:r>
      <w:proofErr w:type="gramStart"/>
      <w:r w:rsidR="74624EF9" w:rsidRPr="37118213">
        <w:rPr>
          <w:rFonts w:ascii="Calibri" w:eastAsia="Calibri" w:hAnsi="Calibri" w:cs="Calibri"/>
          <w:color w:val="000000" w:themeColor="text1"/>
          <w:szCs w:val="24"/>
        </w:rPr>
        <w:t>Fall</w:t>
      </w:r>
      <w:proofErr w:type="gramEnd"/>
      <w:r w:rsidR="74624EF9" w:rsidRPr="37118213">
        <w:rPr>
          <w:rFonts w:ascii="Calibri" w:eastAsia="Calibri" w:hAnsi="Calibri" w:cs="Calibri"/>
          <w:color w:val="000000" w:themeColor="text1"/>
          <w:szCs w:val="24"/>
        </w:rPr>
        <w:t xml:space="preserve"> and Winter Grizzly Refresh professional developments workshop. Discussions about</w:t>
      </w:r>
      <w:r w:rsidR="1AC98DF5" w:rsidRPr="37118213">
        <w:rPr>
          <w:rFonts w:ascii="Calibri" w:eastAsia="Calibri" w:hAnsi="Calibri" w:cs="Calibri"/>
          <w:color w:val="000000" w:themeColor="text1"/>
          <w:szCs w:val="24"/>
        </w:rPr>
        <w:t xml:space="preserve"> the new materials will be ongoing at instructional team meetings during FA21 and SP22 semesters.</w:t>
      </w:r>
      <w:r w:rsidR="0E1E3E70" w:rsidRPr="37118213">
        <w:rPr>
          <w:rFonts w:ascii="Calibri" w:eastAsia="Calibri" w:hAnsi="Calibri" w:cs="Calibri"/>
          <w:color w:val="000000" w:themeColor="text1"/>
          <w:szCs w:val="24"/>
        </w:rPr>
        <w:t xml:space="preserve"> </w:t>
      </w:r>
    </w:p>
    <w:p w14:paraId="273CF5B2" w14:textId="77777777" w:rsidR="00864C5F" w:rsidRDefault="00864C5F" w:rsidP="00324CC5">
      <w:pPr>
        <w:spacing w:after="0"/>
        <w:jc w:val="left"/>
        <w:rPr>
          <w:rFonts w:ascii="Calibri" w:eastAsia="Calibri" w:hAnsi="Calibri" w:cs="Calibri"/>
          <w:b/>
          <w:bCs/>
          <w:color w:val="000000" w:themeColor="text1"/>
          <w:szCs w:val="24"/>
        </w:rPr>
      </w:pPr>
    </w:p>
    <w:p w14:paraId="7CDDDF32" w14:textId="77B2F3B9" w:rsidR="396FC505" w:rsidRDefault="396FC505" w:rsidP="00324CC5">
      <w:pPr>
        <w:spacing w:after="0"/>
        <w:jc w:val="left"/>
        <w:rPr>
          <w:rFonts w:ascii="Calibri" w:eastAsia="Calibri" w:hAnsi="Calibri" w:cs="Calibri"/>
          <w:b/>
          <w:bCs/>
          <w:color w:val="000000" w:themeColor="text1"/>
          <w:szCs w:val="24"/>
        </w:rPr>
      </w:pPr>
      <w:r w:rsidRPr="1858A697">
        <w:rPr>
          <w:rFonts w:ascii="Calibri" w:eastAsia="Calibri" w:hAnsi="Calibri" w:cs="Calibri"/>
          <w:b/>
          <w:bCs/>
          <w:color w:val="000000" w:themeColor="text1"/>
          <w:szCs w:val="24"/>
        </w:rPr>
        <w:t>Scaling Phase</w:t>
      </w:r>
      <w:r w:rsidR="304341CD" w:rsidRPr="1858A697">
        <w:rPr>
          <w:rFonts w:ascii="Calibri" w:eastAsia="Calibri" w:hAnsi="Calibri" w:cs="Calibri"/>
          <w:b/>
          <w:bCs/>
          <w:color w:val="000000" w:themeColor="text1"/>
          <w:szCs w:val="24"/>
        </w:rPr>
        <w:t xml:space="preserve"> Spring 2022</w:t>
      </w:r>
    </w:p>
    <w:p w14:paraId="61010D2C" w14:textId="5B26204C" w:rsidR="4E4759ED" w:rsidRDefault="4E4759ED" w:rsidP="00324CC5">
      <w:pPr>
        <w:spacing w:after="0"/>
        <w:jc w:val="left"/>
        <w:rPr>
          <w:rFonts w:ascii="Calibri" w:eastAsia="Calibri" w:hAnsi="Calibri" w:cs="Calibri"/>
          <w:b/>
          <w:bCs/>
          <w:color w:val="000000" w:themeColor="text1"/>
          <w:szCs w:val="24"/>
        </w:rPr>
      </w:pPr>
      <w:r w:rsidRPr="37118213">
        <w:rPr>
          <w:rFonts w:ascii="Calibri" w:eastAsia="Calibri" w:hAnsi="Calibri" w:cs="Calibri"/>
          <w:color w:val="000000" w:themeColor="text1"/>
          <w:szCs w:val="24"/>
        </w:rPr>
        <w:t xml:space="preserve">The goal will be to </w:t>
      </w:r>
      <w:r w:rsidRPr="37118213">
        <w:rPr>
          <w:rFonts w:ascii="Calibri" w:eastAsia="Calibri" w:hAnsi="Calibri" w:cs="Calibri"/>
          <w:b/>
          <w:bCs/>
          <w:color w:val="000000" w:themeColor="text1"/>
          <w:szCs w:val="24"/>
        </w:rPr>
        <w:t>scale the pilot to all sections of GGC 1000 offered in SP22</w:t>
      </w:r>
      <w:r w:rsidRPr="37118213">
        <w:rPr>
          <w:rFonts w:ascii="Calibri" w:eastAsia="Calibri" w:hAnsi="Calibri" w:cs="Calibri"/>
          <w:color w:val="000000" w:themeColor="text1"/>
          <w:szCs w:val="24"/>
        </w:rPr>
        <w:t>.</w:t>
      </w:r>
      <w:r w:rsidR="2AE25907" w:rsidRPr="37118213">
        <w:rPr>
          <w:rFonts w:ascii="Calibri" w:eastAsia="Calibri" w:hAnsi="Calibri" w:cs="Calibri"/>
          <w:color w:val="000000" w:themeColor="text1"/>
          <w:szCs w:val="24"/>
        </w:rPr>
        <w:t xml:space="preserve"> When all cross-checks are performed, the team will work to </w:t>
      </w:r>
      <w:r w:rsidR="2AE25907" w:rsidRPr="37118213">
        <w:rPr>
          <w:rFonts w:ascii="Calibri" w:eastAsia="Calibri" w:hAnsi="Calibri" w:cs="Calibri"/>
          <w:b/>
          <w:bCs/>
          <w:color w:val="000000" w:themeColor="text1"/>
          <w:szCs w:val="24"/>
        </w:rPr>
        <w:t>load the new textbook on the designated platform.</w:t>
      </w:r>
    </w:p>
    <w:p w14:paraId="70093DF3" w14:textId="77777777" w:rsidR="00864C5F" w:rsidRDefault="00864C5F" w:rsidP="00324CC5">
      <w:pPr>
        <w:spacing w:after="0"/>
        <w:jc w:val="left"/>
        <w:rPr>
          <w:rFonts w:ascii="Calibri" w:eastAsia="Calibri" w:hAnsi="Calibri" w:cs="Calibri"/>
          <w:color w:val="000000" w:themeColor="text1"/>
          <w:szCs w:val="24"/>
        </w:rPr>
      </w:pPr>
    </w:p>
    <w:p w14:paraId="4DC64652" w14:textId="68AA804F" w:rsidR="00F10890" w:rsidRPr="00F10890" w:rsidRDefault="0A2ABB41" w:rsidP="00324CC5">
      <w:pPr>
        <w:spacing w:after="0"/>
        <w:jc w:val="left"/>
        <w:rPr>
          <w:rFonts w:eastAsiaTheme="minorEastAsia" w:cstheme="minorBidi"/>
          <w:i/>
          <w:iCs/>
          <w:szCs w:val="24"/>
        </w:rPr>
      </w:pPr>
      <w:r w:rsidRPr="37118213">
        <w:rPr>
          <w:rFonts w:ascii="Calibri" w:eastAsia="Calibri" w:hAnsi="Calibri" w:cs="Calibri"/>
          <w:color w:val="000000" w:themeColor="text1"/>
          <w:szCs w:val="24"/>
        </w:rPr>
        <w:t xml:space="preserve">The GGC 1000 OER textbook will be </w:t>
      </w:r>
      <w:r w:rsidRPr="37118213">
        <w:rPr>
          <w:rFonts w:ascii="Calibri" w:eastAsia="Calibri" w:hAnsi="Calibri" w:cs="Calibri"/>
          <w:b/>
          <w:bCs/>
          <w:color w:val="000000" w:themeColor="text1"/>
          <w:szCs w:val="24"/>
        </w:rPr>
        <w:t>hosted by GALILEO Open Learning Materials</w:t>
      </w:r>
      <w:r w:rsidRPr="37118213">
        <w:rPr>
          <w:rFonts w:ascii="Calibri" w:eastAsia="Calibri" w:hAnsi="Calibri" w:cs="Calibri"/>
          <w:color w:val="000000" w:themeColor="text1"/>
          <w:szCs w:val="24"/>
        </w:rPr>
        <w:t xml:space="preserve">. </w:t>
      </w:r>
      <w:r w:rsidR="00F10890" w:rsidRPr="00F10890">
        <w:rPr>
          <w:iCs/>
        </w:rPr>
        <w:t>Documents will</w:t>
      </w:r>
      <w:r w:rsidR="00F10890" w:rsidRPr="00F10890">
        <w:rPr>
          <w:i/>
          <w:iCs/>
        </w:rPr>
        <w:t xml:space="preserve"> </w:t>
      </w:r>
      <w:r w:rsidR="00F10890">
        <w:t xml:space="preserve">be made accessible to the public through OpenALG and the GALILEO Open Learning Materials repository. We will ask ALG to host our textbook files. </w:t>
      </w:r>
    </w:p>
    <w:p w14:paraId="4660E9A8" w14:textId="4C02964E" w:rsidR="37118213" w:rsidRDefault="37118213" w:rsidP="00324CC5">
      <w:pPr>
        <w:spacing w:after="0"/>
        <w:jc w:val="left"/>
        <w:rPr>
          <w:rFonts w:ascii="Calibri" w:eastAsia="Calibri" w:hAnsi="Calibri" w:cs="Calibri"/>
          <w:color w:val="000000" w:themeColor="text1"/>
          <w:szCs w:val="24"/>
        </w:rPr>
      </w:pPr>
    </w:p>
    <w:p w14:paraId="65EF4A6D" w14:textId="57432484" w:rsidR="416020C0" w:rsidRPr="00125940" w:rsidRDefault="416020C0" w:rsidP="00324CC5">
      <w:pPr>
        <w:pStyle w:val="Heading2"/>
        <w:spacing w:before="0"/>
        <w:rPr>
          <w:rFonts w:ascii="Calibri" w:eastAsia="Calibri" w:hAnsi="Calibri" w:cs="Calibri"/>
          <w:b/>
          <w:color w:val="auto"/>
          <w:sz w:val="24"/>
          <w:szCs w:val="24"/>
        </w:rPr>
      </w:pPr>
      <w:r w:rsidRPr="00125940">
        <w:rPr>
          <w:b/>
          <w:color w:val="auto"/>
        </w:rPr>
        <w:t xml:space="preserve">Roles of each team member </w:t>
      </w:r>
    </w:p>
    <w:p w14:paraId="7F3915EA" w14:textId="0D9E74E1" w:rsidR="416020C0" w:rsidRDefault="416020C0" w:rsidP="00324CC5">
      <w:pPr>
        <w:spacing w:after="0"/>
        <w:rPr>
          <w:rFonts w:ascii="Calibri" w:eastAsia="Calibri" w:hAnsi="Calibri" w:cs="Calibri"/>
          <w:b/>
          <w:bCs/>
          <w:color w:val="000000" w:themeColor="text1"/>
          <w:szCs w:val="24"/>
        </w:rPr>
      </w:pPr>
      <w:r>
        <w:br/>
      </w:r>
      <w:r w:rsidRPr="37118213">
        <w:rPr>
          <w:rFonts w:ascii="Calibri" w:eastAsia="Calibri" w:hAnsi="Calibri" w:cs="Calibri"/>
          <w:b/>
          <w:bCs/>
          <w:color w:val="000000" w:themeColor="text1"/>
          <w:szCs w:val="24"/>
        </w:rPr>
        <w:t xml:space="preserve">The following list describes </w:t>
      </w:r>
      <w:proofErr w:type="gramStart"/>
      <w:r w:rsidRPr="37118213">
        <w:rPr>
          <w:rFonts w:ascii="Calibri" w:eastAsia="Calibri" w:hAnsi="Calibri" w:cs="Calibri"/>
          <w:b/>
          <w:bCs/>
          <w:color w:val="000000" w:themeColor="text1"/>
          <w:szCs w:val="24"/>
        </w:rPr>
        <w:t>each team member and their</w:t>
      </w:r>
      <w:proofErr w:type="gramEnd"/>
      <w:r w:rsidRPr="37118213">
        <w:rPr>
          <w:rFonts w:ascii="Calibri" w:eastAsia="Calibri" w:hAnsi="Calibri" w:cs="Calibri"/>
          <w:b/>
          <w:bCs/>
          <w:color w:val="000000" w:themeColor="text1"/>
          <w:szCs w:val="24"/>
        </w:rPr>
        <w:t xml:space="preserve"> role in the project:</w:t>
      </w:r>
    </w:p>
    <w:p w14:paraId="7038F945" w14:textId="1D82FFBC" w:rsidR="416020C0" w:rsidRDefault="416020C0" w:rsidP="00324CC5">
      <w:pPr>
        <w:spacing w:after="0"/>
        <w:jc w:val="left"/>
        <w:rPr>
          <w:rFonts w:ascii="Calibri" w:eastAsia="Calibri" w:hAnsi="Calibri" w:cs="Calibri"/>
          <w:color w:val="000000" w:themeColor="text1"/>
          <w:szCs w:val="24"/>
        </w:rPr>
      </w:pPr>
      <w:r w:rsidRPr="37118213">
        <w:rPr>
          <w:rFonts w:ascii="Calibri" w:eastAsia="Calibri" w:hAnsi="Calibri" w:cs="Calibri"/>
          <w:b/>
          <w:bCs/>
          <w:color w:val="000000" w:themeColor="text1"/>
          <w:szCs w:val="24"/>
        </w:rPr>
        <w:t xml:space="preserve">Catherine Thomas (PI): </w:t>
      </w:r>
      <w:r w:rsidR="2260B378" w:rsidRPr="37118213">
        <w:rPr>
          <w:rFonts w:ascii="Calibri" w:eastAsia="Calibri" w:hAnsi="Calibri" w:cs="Calibri"/>
          <w:b/>
          <w:bCs/>
          <w:color w:val="000000" w:themeColor="text1"/>
          <w:szCs w:val="24"/>
        </w:rPr>
        <w:t xml:space="preserve">Project </w:t>
      </w:r>
      <w:r w:rsidRPr="37118213">
        <w:rPr>
          <w:rFonts w:ascii="Calibri" w:eastAsia="Calibri" w:hAnsi="Calibri" w:cs="Calibri"/>
          <w:b/>
          <w:bCs/>
          <w:color w:val="000000" w:themeColor="text1"/>
          <w:szCs w:val="24"/>
        </w:rPr>
        <w:t>lead/point of contact.</w:t>
      </w:r>
      <w:r w:rsidRPr="37118213">
        <w:rPr>
          <w:rFonts w:ascii="Calibri" w:eastAsia="Calibri" w:hAnsi="Calibri" w:cs="Calibri"/>
          <w:color w:val="000000" w:themeColor="text1"/>
          <w:szCs w:val="24"/>
        </w:rPr>
        <w:t xml:space="preserve"> Organizes meetings, manages task timeline and completion benchmarks; coordinates project communication and liaises with campus leadership, IRB committee, and instructional team; reviews and edits selected materials; manages reporting and assessment tasks; and assists with other duties as needed. (10 hours SP21; 45 hours SU21; 10 hours FA21; 15 hours SP22 </w:t>
      </w:r>
      <w:r w:rsidRPr="37118213">
        <w:rPr>
          <w:rFonts w:ascii="Calibri" w:eastAsia="Calibri" w:hAnsi="Calibri" w:cs="Calibri"/>
          <w:b/>
          <w:bCs/>
          <w:color w:val="000000" w:themeColor="text1"/>
          <w:szCs w:val="24"/>
        </w:rPr>
        <w:t>TOTAL: 80 hours</w:t>
      </w:r>
      <w:r w:rsidRPr="37118213">
        <w:rPr>
          <w:rFonts w:ascii="Calibri" w:eastAsia="Calibri" w:hAnsi="Calibri" w:cs="Calibri"/>
          <w:color w:val="000000" w:themeColor="text1"/>
          <w:szCs w:val="24"/>
        </w:rPr>
        <w:t>)</w:t>
      </w:r>
    </w:p>
    <w:p w14:paraId="1A1395BB" w14:textId="77777777" w:rsidR="00864C5F" w:rsidRDefault="00864C5F" w:rsidP="00324CC5">
      <w:pPr>
        <w:spacing w:after="0"/>
        <w:jc w:val="left"/>
        <w:rPr>
          <w:rFonts w:ascii="Calibri" w:eastAsia="Calibri" w:hAnsi="Calibri" w:cs="Calibri"/>
          <w:b/>
          <w:bCs/>
          <w:color w:val="000000" w:themeColor="text1"/>
          <w:szCs w:val="24"/>
        </w:rPr>
      </w:pPr>
    </w:p>
    <w:p w14:paraId="22D3F754" w14:textId="2D9A78A8" w:rsidR="416020C0" w:rsidRDefault="416020C0" w:rsidP="00324CC5">
      <w:pPr>
        <w:spacing w:after="0"/>
        <w:jc w:val="left"/>
        <w:rPr>
          <w:rFonts w:ascii="Calibri" w:eastAsia="Calibri" w:hAnsi="Calibri" w:cs="Calibri"/>
          <w:color w:val="000000" w:themeColor="text1"/>
          <w:szCs w:val="24"/>
        </w:rPr>
      </w:pPr>
      <w:r w:rsidRPr="37118213">
        <w:rPr>
          <w:rFonts w:ascii="Calibri" w:eastAsia="Calibri" w:hAnsi="Calibri" w:cs="Calibri"/>
          <w:b/>
          <w:bCs/>
          <w:color w:val="000000" w:themeColor="text1"/>
          <w:szCs w:val="24"/>
        </w:rPr>
        <w:t>Roy Marquez (co-PI): Instructional technology lead and course alignment manager.</w:t>
      </w:r>
      <w:r w:rsidRPr="37118213">
        <w:rPr>
          <w:rFonts w:ascii="Calibri" w:eastAsia="Calibri" w:hAnsi="Calibri" w:cs="Calibri"/>
          <w:color w:val="000000" w:themeColor="text1"/>
          <w:szCs w:val="24"/>
        </w:rPr>
        <w:t xml:space="preserve"> Assists with content review, reviews and incorporates best practices for hybrid and online pedagogies, aligns selected materials with template course offerings, manages transfer of materials to online platforms, pilots textbook and materials in course sections taught. (10 hours SP21; 45 hours SU21; 10 hours FA21; 15 hours SP22 </w:t>
      </w:r>
      <w:r w:rsidRPr="37118213">
        <w:rPr>
          <w:rFonts w:ascii="Calibri" w:eastAsia="Calibri" w:hAnsi="Calibri" w:cs="Calibri"/>
          <w:b/>
          <w:bCs/>
          <w:color w:val="000000" w:themeColor="text1"/>
          <w:szCs w:val="24"/>
        </w:rPr>
        <w:t>TOTAL: 80 hours</w:t>
      </w:r>
      <w:r w:rsidRPr="37118213">
        <w:rPr>
          <w:rFonts w:ascii="Calibri" w:eastAsia="Calibri" w:hAnsi="Calibri" w:cs="Calibri"/>
          <w:color w:val="000000" w:themeColor="text1"/>
          <w:szCs w:val="24"/>
        </w:rPr>
        <w:t>)</w:t>
      </w:r>
    </w:p>
    <w:p w14:paraId="2159764E" w14:textId="77777777" w:rsidR="00864C5F" w:rsidRDefault="00864C5F" w:rsidP="00324CC5">
      <w:pPr>
        <w:spacing w:after="0"/>
        <w:jc w:val="left"/>
        <w:rPr>
          <w:rFonts w:ascii="Calibri" w:eastAsia="Calibri" w:hAnsi="Calibri" w:cs="Calibri"/>
          <w:b/>
          <w:bCs/>
          <w:color w:val="000000" w:themeColor="text1"/>
          <w:szCs w:val="24"/>
        </w:rPr>
      </w:pPr>
    </w:p>
    <w:p w14:paraId="293A014F" w14:textId="7C63F275" w:rsidR="416020C0" w:rsidRDefault="416020C0" w:rsidP="00324CC5">
      <w:pPr>
        <w:spacing w:after="0"/>
        <w:jc w:val="left"/>
        <w:rPr>
          <w:rFonts w:ascii="Calibri" w:eastAsia="Calibri" w:hAnsi="Calibri" w:cs="Calibri"/>
          <w:color w:val="000000" w:themeColor="text1"/>
          <w:szCs w:val="24"/>
        </w:rPr>
      </w:pPr>
      <w:r w:rsidRPr="37118213">
        <w:rPr>
          <w:rFonts w:ascii="Calibri" w:eastAsia="Calibri" w:hAnsi="Calibri" w:cs="Calibri"/>
          <w:b/>
          <w:bCs/>
          <w:color w:val="000000" w:themeColor="text1"/>
          <w:szCs w:val="24"/>
        </w:rPr>
        <w:t>Jennifer Hurst-Kennedy (co-PI): Assessment and content contributor.</w:t>
      </w:r>
      <w:r w:rsidRPr="37118213">
        <w:rPr>
          <w:rFonts w:ascii="Calibri" w:eastAsia="Calibri" w:hAnsi="Calibri" w:cs="Calibri"/>
          <w:color w:val="000000" w:themeColor="text1"/>
          <w:szCs w:val="24"/>
        </w:rPr>
        <w:t xml:space="preserve"> Reviews selected materials, writes new material as needed, coordinates creation and implementation of assessment processes, pilots textbook and materials in course sec</w:t>
      </w:r>
      <w:r w:rsidR="00F10890">
        <w:rPr>
          <w:rFonts w:ascii="Calibri" w:eastAsia="Calibri" w:hAnsi="Calibri" w:cs="Calibri"/>
          <w:color w:val="000000" w:themeColor="text1"/>
          <w:szCs w:val="24"/>
        </w:rPr>
        <w:t>tions taught. (10 hours SP21; 96</w:t>
      </w:r>
      <w:r w:rsidRPr="37118213">
        <w:rPr>
          <w:rFonts w:ascii="Calibri" w:eastAsia="Calibri" w:hAnsi="Calibri" w:cs="Calibri"/>
          <w:color w:val="000000" w:themeColor="text1"/>
          <w:szCs w:val="24"/>
        </w:rPr>
        <w:t xml:space="preserve"> hours SU21; 10 hours FA21; 10 hours SP22 </w:t>
      </w:r>
      <w:r w:rsidRPr="37118213">
        <w:rPr>
          <w:rFonts w:ascii="Calibri" w:eastAsia="Calibri" w:hAnsi="Calibri" w:cs="Calibri"/>
          <w:b/>
          <w:bCs/>
          <w:color w:val="000000" w:themeColor="text1"/>
          <w:szCs w:val="24"/>
        </w:rPr>
        <w:t xml:space="preserve">TOTAL: </w:t>
      </w:r>
      <w:r w:rsidR="00F10890">
        <w:rPr>
          <w:rFonts w:ascii="Calibri" w:eastAsia="Calibri" w:hAnsi="Calibri" w:cs="Calibri"/>
          <w:b/>
          <w:bCs/>
          <w:color w:val="000000" w:themeColor="text1"/>
          <w:szCs w:val="24"/>
        </w:rPr>
        <w:t>126</w:t>
      </w:r>
      <w:r w:rsidRPr="37118213">
        <w:rPr>
          <w:rFonts w:ascii="Calibri" w:eastAsia="Calibri" w:hAnsi="Calibri" w:cs="Calibri"/>
          <w:b/>
          <w:bCs/>
          <w:color w:val="000000" w:themeColor="text1"/>
          <w:szCs w:val="24"/>
        </w:rPr>
        <w:t xml:space="preserve"> hours</w:t>
      </w:r>
      <w:r w:rsidRPr="37118213">
        <w:rPr>
          <w:rFonts w:ascii="Calibri" w:eastAsia="Calibri" w:hAnsi="Calibri" w:cs="Calibri"/>
          <w:color w:val="000000" w:themeColor="text1"/>
          <w:szCs w:val="24"/>
        </w:rPr>
        <w:t>)</w:t>
      </w:r>
    </w:p>
    <w:p w14:paraId="5A00F89C" w14:textId="77777777" w:rsidR="00864C5F" w:rsidRDefault="00864C5F" w:rsidP="00324CC5">
      <w:pPr>
        <w:spacing w:after="0"/>
        <w:jc w:val="left"/>
        <w:rPr>
          <w:rFonts w:ascii="Calibri" w:eastAsia="Calibri" w:hAnsi="Calibri" w:cs="Calibri"/>
          <w:b/>
          <w:bCs/>
          <w:color w:val="000000" w:themeColor="text1"/>
          <w:szCs w:val="24"/>
        </w:rPr>
      </w:pPr>
    </w:p>
    <w:p w14:paraId="2F5D84C6" w14:textId="001C554C" w:rsidR="416020C0" w:rsidRDefault="416020C0" w:rsidP="00324CC5">
      <w:pPr>
        <w:spacing w:after="0"/>
        <w:jc w:val="left"/>
        <w:rPr>
          <w:rFonts w:ascii="Calibri" w:eastAsia="Calibri" w:hAnsi="Calibri" w:cs="Calibri"/>
          <w:color w:val="000000" w:themeColor="text1"/>
          <w:szCs w:val="24"/>
        </w:rPr>
      </w:pPr>
      <w:r w:rsidRPr="37118213">
        <w:rPr>
          <w:rFonts w:ascii="Calibri" w:eastAsia="Calibri" w:hAnsi="Calibri" w:cs="Calibri"/>
          <w:b/>
          <w:bCs/>
          <w:color w:val="000000" w:themeColor="text1"/>
          <w:szCs w:val="24"/>
        </w:rPr>
        <w:t>Kenan Kurspahic (co-PI): Content reviewer and editor; Student Assistant supervisor of record.</w:t>
      </w:r>
      <w:r w:rsidRPr="37118213">
        <w:rPr>
          <w:rFonts w:ascii="Calibri" w:eastAsia="Calibri" w:hAnsi="Calibri" w:cs="Calibri"/>
          <w:color w:val="000000" w:themeColor="text1"/>
          <w:szCs w:val="24"/>
        </w:rPr>
        <w:t xml:space="preserve"> Manages student assistant task assignments and timecard approval, reviews existing OERs, identifies sections to incorporate and others in need of editing or creation, reviews final textbook content and organization, pilots textbook and materials in course sections taught.  (10 hours SP21; 30 hours SU21; 10 hours FA21; 10 hours SP21 </w:t>
      </w:r>
      <w:r w:rsidRPr="37118213">
        <w:rPr>
          <w:rFonts w:ascii="Calibri" w:eastAsia="Calibri" w:hAnsi="Calibri" w:cs="Calibri"/>
          <w:b/>
          <w:bCs/>
          <w:color w:val="000000" w:themeColor="text1"/>
          <w:szCs w:val="24"/>
        </w:rPr>
        <w:t>TOTAL: 60 hours</w:t>
      </w:r>
      <w:r w:rsidRPr="37118213">
        <w:rPr>
          <w:rFonts w:ascii="Calibri" w:eastAsia="Calibri" w:hAnsi="Calibri" w:cs="Calibri"/>
          <w:color w:val="000000" w:themeColor="text1"/>
          <w:szCs w:val="24"/>
        </w:rPr>
        <w:t>)</w:t>
      </w:r>
    </w:p>
    <w:p w14:paraId="421687C5" w14:textId="77777777" w:rsidR="00864C5F" w:rsidRDefault="00864C5F" w:rsidP="00324CC5">
      <w:pPr>
        <w:spacing w:after="0"/>
        <w:jc w:val="left"/>
        <w:rPr>
          <w:rFonts w:ascii="Calibri" w:eastAsia="Calibri" w:hAnsi="Calibri" w:cs="Calibri"/>
          <w:b/>
          <w:bCs/>
          <w:color w:val="000000" w:themeColor="text1"/>
          <w:szCs w:val="24"/>
        </w:rPr>
      </w:pPr>
    </w:p>
    <w:p w14:paraId="2AEC9FF0" w14:textId="724E54C2" w:rsidR="416020C0" w:rsidRDefault="416020C0" w:rsidP="00324CC5">
      <w:pPr>
        <w:spacing w:after="0"/>
        <w:jc w:val="left"/>
        <w:rPr>
          <w:rFonts w:ascii="Calibri" w:eastAsia="Calibri" w:hAnsi="Calibri" w:cs="Calibri"/>
          <w:color w:val="000000" w:themeColor="text1"/>
          <w:szCs w:val="24"/>
        </w:rPr>
      </w:pPr>
      <w:r w:rsidRPr="37118213">
        <w:rPr>
          <w:rFonts w:ascii="Calibri" w:eastAsia="Calibri" w:hAnsi="Calibri" w:cs="Calibri"/>
          <w:b/>
          <w:bCs/>
          <w:color w:val="000000" w:themeColor="text1"/>
          <w:szCs w:val="24"/>
        </w:rPr>
        <w:t>Cara Werner (co-PI):</w:t>
      </w:r>
      <w:r w:rsidRPr="37118213">
        <w:rPr>
          <w:rFonts w:ascii="Calibri" w:eastAsia="Calibri" w:hAnsi="Calibri" w:cs="Calibri"/>
          <w:color w:val="000000" w:themeColor="text1"/>
          <w:szCs w:val="24"/>
        </w:rPr>
        <w:t xml:space="preserve"> </w:t>
      </w:r>
      <w:r w:rsidRPr="37118213">
        <w:rPr>
          <w:rFonts w:ascii="Calibri" w:eastAsia="Calibri" w:hAnsi="Calibri" w:cs="Calibri"/>
          <w:b/>
          <w:bCs/>
          <w:color w:val="000000" w:themeColor="text1"/>
          <w:szCs w:val="24"/>
        </w:rPr>
        <w:t>Content reviewer and contributor.</w:t>
      </w:r>
      <w:r w:rsidRPr="37118213">
        <w:rPr>
          <w:rFonts w:ascii="Calibri" w:eastAsia="Calibri" w:hAnsi="Calibri" w:cs="Calibri"/>
          <w:color w:val="000000" w:themeColor="text1"/>
          <w:szCs w:val="24"/>
        </w:rPr>
        <w:t xml:space="preserve"> Reviews existing OERs, identifies sections to incorporate and others in need of editing or creation, writes new material as needed, reviews final textbook content and organization, pilots textbook and materials in course sections taught.  (10 hours SP21; 30 hours SU21; 10 hours FA21; 10 hours SP21 </w:t>
      </w:r>
      <w:r w:rsidRPr="37118213">
        <w:rPr>
          <w:rFonts w:ascii="Calibri" w:eastAsia="Calibri" w:hAnsi="Calibri" w:cs="Calibri"/>
          <w:b/>
          <w:bCs/>
          <w:color w:val="000000" w:themeColor="text1"/>
          <w:szCs w:val="24"/>
        </w:rPr>
        <w:t>TOTAL: 60 hours</w:t>
      </w:r>
      <w:r w:rsidRPr="37118213">
        <w:rPr>
          <w:rFonts w:ascii="Calibri" w:eastAsia="Calibri" w:hAnsi="Calibri" w:cs="Calibri"/>
          <w:color w:val="000000" w:themeColor="text1"/>
          <w:szCs w:val="24"/>
        </w:rPr>
        <w:t>)</w:t>
      </w:r>
    </w:p>
    <w:p w14:paraId="7FE5013F" w14:textId="77777777" w:rsidR="00864C5F" w:rsidRDefault="00864C5F" w:rsidP="00324CC5">
      <w:pPr>
        <w:spacing w:after="0"/>
        <w:jc w:val="left"/>
        <w:rPr>
          <w:rFonts w:ascii="Calibri" w:eastAsia="Calibri" w:hAnsi="Calibri" w:cs="Calibri"/>
          <w:b/>
          <w:bCs/>
          <w:color w:val="000000" w:themeColor="text1"/>
          <w:szCs w:val="24"/>
        </w:rPr>
      </w:pPr>
    </w:p>
    <w:p w14:paraId="3EA53E50" w14:textId="75635C9E" w:rsidR="416020C0" w:rsidRDefault="416020C0" w:rsidP="00324CC5">
      <w:pPr>
        <w:spacing w:after="0"/>
        <w:jc w:val="left"/>
        <w:rPr>
          <w:rFonts w:ascii="Calibri" w:eastAsia="Calibri" w:hAnsi="Calibri" w:cs="Calibri"/>
          <w:color w:val="000000" w:themeColor="text1"/>
          <w:szCs w:val="24"/>
        </w:rPr>
      </w:pPr>
      <w:r w:rsidRPr="37118213">
        <w:rPr>
          <w:rFonts w:ascii="Calibri" w:eastAsia="Calibri" w:hAnsi="Calibri" w:cs="Calibri"/>
          <w:b/>
          <w:bCs/>
          <w:color w:val="000000" w:themeColor="text1"/>
          <w:szCs w:val="24"/>
        </w:rPr>
        <w:t>Student Assistant: General project assistant</w:t>
      </w:r>
      <w:r w:rsidRPr="37118213">
        <w:rPr>
          <w:rFonts w:ascii="Calibri" w:eastAsia="Calibri" w:hAnsi="Calibri" w:cs="Calibri"/>
          <w:color w:val="000000" w:themeColor="text1"/>
          <w:szCs w:val="24"/>
        </w:rPr>
        <w:t xml:space="preserve">. Reviews GGC 1000 curriculum topics, reviews existing OERs, assists with textbook editing and content feedback, beta tests online materials and course template, other duties as assigned. (20 hours SU21; 5 hours FA21; 5 hours SP22 </w:t>
      </w:r>
      <w:r w:rsidRPr="37118213">
        <w:rPr>
          <w:rFonts w:ascii="Calibri" w:eastAsia="Calibri" w:hAnsi="Calibri" w:cs="Calibri"/>
          <w:b/>
          <w:bCs/>
          <w:color w:val="000000" w:themeColor="text1"/>
          <w:szCs w:val="24"/>
        </w:rPr>
        <w:t>TOTAL: 30 hours</w:t>
      </w:r>
      <w:r w:rsidRPr="37118213">
        <w:rPr>
          <w:rFonts w:ascii="Calibri" w:eastAsia="Calibri" w:hAnsi="Calibri" w:cs="Calibri"/>
          <w:color w:val="000000" w:themeColor="text1"/>
          <w:szCs w:val="24"/>
        </w:rPr>
        <w:t>)</w:t>
      </w:r>
    </w:p>
    <w:p w14:paraId="26332C21" w14:textId="0EAF8325" w:rsidR="37118213" w:rsidRDefault="37118213" w:rsidP="00324CC5">
      <w:pPr>
        <w:spacing w:after="0"/>
        <w:jc w:val="left"/>
        <w:rPr>
          <w:rFonts w:ascii="Calibri" w:eastAsia="Calibri" w:hAnsi="Calibri" w:cs="Calibri"/>
          <w:color w:val="000000" w:themeColor="text1"/>
          <w:szCs w:val="24"/>
        </w:rPr>
      </w:pPr>
    </w:p>
    <w:p w14:paraId="08166AE3" w14:textId="0123AA25" w:rsidR="00CA14A2" w:rsidRPr="00864C5F" w:rsidRDefault="00864C5F" w:rsidP="00864C5F">
      <w:pPr>
        <w:rPr>
          <w:b/>
        </w:rPr>
      </w:pPr>
      <w:r w:rsidRPr="00864C5F">
        <w:rPr>
          <w:b/>
        </w:rPr>
        <w:t>4. QUANTITATIVE AND QUALITATIVE MEASURES</w:t>
      </w:r>
    </w:p>
    <w:p w14:paraId="33F8619D" w14:textId="4AFCF855" w:rsidR="0A2300F7" w:rsidRDefault="0A2300F7" w:rsidP="00324CC5">
      <w:pPr>
        <w:spacing w:after="0"/>
        <w:jc w:val="left"/>
        <w:rPr>
          <w:i/>
          <w:iCs/>
        </w:rPr>
      </w:pPr>
    </w:p>
    <w:p w14:paraId="60A018E8" w14:textId="110F3869" w:rsidR="020F2326" w:rsidRPr="00864C5F" w:rsidRDefault="020F2326" w:rsidP="00864C5F">
      <w:pPr>
        <w:rPr>
          <w:b/>
          <w:i/>
          <w:iCs/>
        </w:rPr>
      </w:pPr>
      <w:r w:rsidRPr="00864C5F">
        <w:rPr>
          <w:b/>
        </w:rPr>
        <w:t>Methods and IRB</w:t>
      </w:r>
    </w:p>
    <w:p w14:paraId="6D716497" w14:textId="5EB76992" w:rsidR="06CF86DF" w:rsidRDefault="2B554A6C" w:rsidP="00324CC5">
      <w:pPr>
        <w:spacing w:after="0"/>
        <w:jc w:val="left"/>
      </w:pPr>
      <w:r w:rsidRPr="37118213">
        <w:t xml:space="preserve">We will use quantitative and qualitative methods to assess the impact of the GGC1000 </w:t>
      </w:r>
      <w:r w:rsidR="758EED2D" w:rsidRPr="37118213">
        <w:t>Open Educational Resource (</w:t>
      </w:r>
      <w:r w:rsidRPr="37118213">
        <w:t>OER</w:t>
      </w:r>
      <w:r w:rsidR="2B5AD457" w:rsidRPr="37118213">
        <w:t>)</w:t>
      </w:r>
      <w:r w:rsidRPr="37118213">
        <w:t xml:space="preserve"> textbook on students and faculty</w:t>
      </w:r>
      <w:r w:rsidR="0CB5A06E" w:rsidRPr="37118213">
        <w:t xml:space="preserve">. Prior </w:t>
      </w:r>
      <w:r w:rsidR="02A83274" w:rsidRPr="37118213">
        <w:t>to implementing</w:t>
      </w:r>
      <w:r w:rsidR="0CB5A06E" w:rsidRPr="37118213">
        <w:t xml:space="preserve"> assessments, we will submit applications to the GGC IRB Committee for approval of our </w:t>
      </w:r>
      <w:r w:rsidR="090C531B" w:rsidRPr="37118213">
        <w:t>methodo</w:t>
      </w:r>
      <w:r w:rsidR="1DFA818F" w:rsidRPr="37118213">
        <w:t>logies and instruments.</w:t>
      </w:r>
      <w:r w:rsidR="5EC71154" w:rsidRPr="37118213">
        <w:t xml:space="preserve"> Some of the assessment instrumentation we </w:t>
      </w:r>
      <w:r w:rsidR="6CFC9726" w:rsidRPr="37118213">
        <w:t xml:space="preserve">plan to use </w:t>
      </w:r>
      <w:r w:rsidR="69A3ECCA" w:rsidRPr="37118213">
        <w:t xml:space="preserve">(end of semester student survey) </w:t>
      </w:r>
      <w:r w:rsidR="6CFC9726" w:rsidRPr="37118213">
        <w:t>has</w:t>
      </w:r>
      <w:r w:rsidR="5EC71154" w:rsidRPr="37118213">
        <w:t xml:space="preserve"> already been approved </w:t>
      </w:r>
      <w:r w:rsidR="149858B2" w:rsidRPr="37118213">
        <w:t>by GGC IRB</w:t>
      </w:r>
      <w:r w:rsidR="4A93BFA3" w:rsidRPr="37118213">
        <w:t xml:space="preserve"> (IRB #17023).</w:t>
      </w:r>
      <w:r w:rsidR="549E5D9B" w:rsidRPr="37118213">
        <w:t xml:space="preserve"> We will apply for an extension to use these tools in this study.</w:t>
      </w:r>
    </w:p>
    <w:p w14:paraId="735A7570" w14:textId="77777777" w:rsidR="00864C5F" w:rsidRDefault="00864C5F" w:rsidP="00864C5F">
      <w:pPr>
        <w:rPr>
          <w:b/>
        </w:rPr>
      </w:pPr>
    </w:p>
    <w:p w14:paraId="0AC0AC61" w14:textId="2B2CDE57" w:rsidR="06483111" w:rsidRPr="00864C5F" w:rsidRDefault="06483111" w:rsidP="00864C5F">
      <w:pPr>
        <w:rPr>
          <w:b/>
        </w:rPr>
      </w:pPr>
      <w:r w:rsidRPr="00864C5F">
        <w:rPr>
          <w:b/>
        </w:rPr>
        <w:t>Quantitative Measures</w:t>
      </w:r>
    </w:p>
    <w:p w14:paraId="021AF626" w14:textId="27A0107A" w:rsidR="51E45B1D" w:rsidRDefault="51E45B1D" w:rsidP="00324CC5">
      <w:pPr>
        <w:spacing w:after="0"/>
        <w:jc w:val="left"/>
        <w:rPr>
          <w:rFonts w:eastAsiaTheme="minorEastAsia" w:cstheme="minorBidi"/>
          <w:i/>
          <w:iCs/>
          <w:szCs w:val="24"/>
        </w:rPr>
      </w:pPr>
      <w:r w:rsidRPr="37118213">
        <w:rPr>
          <w:rFonts w:ascii="Calibri" w:eastAsia="Calibri" w:hAnsi="Calibri" w:cs="Calibri"/>
          <w:i/>
          <w:iCs/>
          <w:szCs w:val="24"/>
          <w:u w:val="single"/>
        </w:rPr>
        <w:t>Assessment Plan for Goal 1:</w:t>
      </w:r>
      <w:r w:rsidRPr="37118213">
        <w:rPr>
          <w:rFonts w:ascii="Calibri" w:eastAsia="Calibri" w:hAnsi="Calibri" w:cs="Calibri"/>
          <w:i/>
          <w:iCs/>
          <w:szCs w:val="24"/>
        </w:rPr>
        <w:t xml:space="preserve"> </w:t>
      </w:r>
      <w:r w:rsidR="458FF3FA" w:rsidRPr="37118213">
        <w:rPr>
          <w:rFonts w:ascii="Calibri" w:eastAsia="Calibri" w:hAnsi="Calibri" w:cs="Calibri"/>
          <w:i/>
          <w:iCs/>
          <w:szCs w:val="24"/>
        </w:rPr>
        <w:t>Develop an effective, open-source, no-cost-to-students textbook that will be employed by GGC 1000 First-Year Seminar faculty.</w:t>
      </w:r>
    </w:p>
    <w:p w14:paraId="67D1B958" w14:textId="0BF0C7C6" w:rsidR="37118213" w:rsidRDefault="37118213" w:rsidP="00324CC5">
      <w:pPr>
        <w:spacing w:after="0"/>
        <w:jc w:val="left"/>
        <w:rPr>
          <w:rFonts w:ascii="Calibri" w:eastAsia="Calibri" w:hAnsi="Calibri" w:cs="Calibri"/>
          <w:i/>
          <w:iCs/>
          <w:szCs w:val="24"/>
        </w:rPr>
      </w:pPr>
    </w:p>
    <w:p w14:paraId="1BEDFA20" w14:textId="23B646AA" w:rsidR="3ECAD245" w:rsidRDefault="2572E62A" w:rsidP="00324CC5">
      <w:pPr>
        <w:spacing w:after="0"/>
        <w:jc w:val="left"/>
        <w:rPr>
          <w:rFonts w:ascii="Calibri" w:eastAsia="Calibri" w:hAnsi="Calibri" w:cs="Calibri"/>
          <w:szCs w:val="24"/>
        </w:rPr>
      </w:pPr>
      <w:r w:rsidRPr="37118213">
        <w:rPr>
          <w:rFonts w:ascii="Calibri" w:eastAsia="Calibri" w:hAnsi="Calibri" w:cs="Calibri"/>
          <w:szCs w:val="24"/>
        </w:rPr>
        <w:t xml:space="preserve">Success for the </w:t>
      </w:r>
      <w:r w:rsidRPr="37118213">
        <w:rPr>
          <w:rFonts w:ascii="Calibri" w:eastAsia="Calibri" w:hAnsi="Calibri" w:cs="Calibri"/>
          <w:b/>
          <w:bCs/>
          <w:i/>
          <w:iCs/>
          <w:szCs w:val="24"/>
        </w:rPr>
        <w:t xml:space="preserve">development of the </w:t>
      </w:r>
      <w:r w:rsidR="4AF53273" w:rsidRPr="37118213">
        <w:rPr>
          <w:rFonts w:ascii="Calibri" w:eastAsia="Calibri" w:hAnsi="Calibri" w:cs="Calibri"/>
          <w:b/>
          <w:bCs/>
          <w:i/>
          <w:iCs/>
          <w:szCs w:val="24"/>
        </w:rPr>
        <w:t xml:space="preserve">GGC1000 </w:t>
      </w:r>
      <w:r w:rsidRPr="37118213">
        <w:rPr>
          <w:rFonts w:ascii="Calibri" w:eastAsia="Calibri" w:hAnsi="Calibri" w:cs="Calibri"/>
          <w:b/>
          <w:bCs/>
          <w:i/>
          <w:iCs/>
          <w:szCs w:val="24"/>
        </w:rPr>
        <w:t xml:space="preserve">OER </w:t>
      </w:r>
      <w:r w:rsidRPr="37118213">
        <w:rPr>
          <w:rFonts w:ascii="Calibri" w:eastAsia="Calibri" w:hAnsi="Calibri" w:cs="Calibri"/>
          <w:szCs w:val="24"/>
        </w:rPr>
        <w:t xml:space="preserve">will be determined by its publication on the </w:t>
      </w:r>
      <w:r w:rsidR="031633EA" w:rsidRPr="37118213">
        <w:rPr>
          <w:rFonts w:ascii="Calibri" w:eastAsia="Calibri" w:hAnsi="Calibri" w:cs="Calibri"/>
          <w:szCs w:val="24"/>
        </w:rPr>
        <w:t xml:space="preserve">GALILEO Open Learning Materials in </w:t>
      </w:r>
      <w:r w:rsidR="278F11F7" w:rsidRPr="37118213">
        <w:rPr>
          <w:rFonts w:ascii="Calibri" w:eastAsia="Calibri" w:hAnsi="Calibri" w:cs="Calibri"/>
          <w:szCs w:val="24"/>
        </w:rPr>
        <w:t>s</w:t>
      </w:r>
      <w:r w:rsidR="031633EA" w:rsidRPr="37118213">
        <w:rPr>
          <w:rFonts w:ascii="Calibri" w:eastAsia="Calibri" w:hAnsi="Calibri" w:cs="Calibri"/>
          <w:szCs w:val="24"/>
        </w:rPr>
        <w:t>pring 202</w:t>
      </w:r>
      <w:r w:rsidR="6E0EDB07" w:rsidRPr="37118213">
        <w:rPr>
          <w:rFonts w:ascii="Calibri" w:eastAsia="Calibri" w:hAnsi="Calibri" w:cs="Calibri"/>
          <w:szCs w:val="24"/>
        </w:rPr>
        <w:t>2</w:t>
      </w:r>
      <w:r w:rsidR="23D4A8F7" w:rsidRPr="37118213">
        <w:rPr>
          <w:rFonts w:ascii="Calibri" w:eastAsia="Calibri" w:hAnsi="Calibri" w:cs="Calibri"/>
          <w:szCs w:val="24"/>
        </w:rPr>
        <w:t xml:space="preserve"> and use by GGC 1000 First-Year Seminar faculty.</w:t>
      </w:r>
      <w:r w:rsidR="03FCD256" w:rsidRPr="37118213">
        <w:rPr>
          <w:rFonts w:ascii="Calibri" w:eastAsia="Calibri" w:hAnsi="Calibri" w:cs="Calibri"/>
          <w:szCs w:val="24"/>
        </w:rPr>
        <w:t xml:space="preserve"> Number of sections integrating the OER and number of students using it also will be tracked as part of this goal plan. </w:t>
      </w:r>
    </w:p>
    <w:p w14:paraId="020130A7" w14:textId="77777777" w:rsidR="00864C5F" w:rsidRDefault="00864C5F" w:rsidP="00324CC5">
      <w:pPr>
        <w:spacing w:after="0"/>
        <w:jc w:val="left"/>
        <w:rPr>
          <w:rFonts w:ascii="Calibri" w:eastAsia="Calibri" w:hAnsi="Calibri" w:cs="Calibri"/>
          <w:i/>
          <w:iCs/>
          <w:szCs w:val="24"/>
          <w:u w:val="single"/>
        </w:rPr>
      </w:pPr>
    </w:p>
    <w:p w14:paraId="186AFC3B" w14:textId="0B56C4C2" w:rsidR="44FBB213" w:rsidRDefault="44FBB213" w:rsidP="00324CC5">
      <w:pPr>
        <w:spacing w:after="0"/>
        <w:jc w:val="left"/>
        <w:rPr>
          <w:rFonts w:ascii="Calibri" w:eastAsia="Calibri" w:hAnsi="Calibri" w:cs="Calibri"/>
          <w:i/>
          <w:iCs/>
          <w:color w:val="000000" w:themeColor="text1"/>
          <w:szCs w:val="24"/>
        </w:rPr>
      </w:pPr>
      <w:r w:rsidRPr="37118213">
        <w:rPr>
          <w:rFonts w:ascii="Calibri" w:eastAsia="Calibri" w:hAnsi="Calibri" w:cs="Calibri"/>
          <w:i/>
          <w:iCs/>
          <w:szCs w:val="24"/>
          <w:u w:val="single"/>
        </w:rPr>
        <w:t>Assessment Plan for Goal 2:</w:t>
      </w:r>
      <w:r w:rsidRPr="37118213">
        <w:rPr>
          <w:rFonts w:ascii="Calibri" w:eastAsia="Calibri" w:hAnsi="Calibri" w:cs="Calibri"/>
          <w:i/>
          <w:iCs/>
          <w:szCs w:val="24"/>
        </w:rPr>
        <w:t xml:space="preserve"> </w:t>
      </w:r>
      <w:r w:rsidR="6D1E4CEC" w:rsidRPr="37118213">
        <w:rPr>
          <w:rFonts w:ascii="Calibri" w:eastAsia="Calibri" w:hAnsi="Calibri" w:cs="Calibri"/>
          <w:i/>
          <w:iCs/>
          <w:color w:val="000000" w:themeColor="text1"/>
          <w:szCs w:val="24"/>
        </w:rPr>
        <w:t>Decrease the financial burden on students taking GGC 1000, thereby creating more equitable access to a successful course experience.</w:t>
      </w:r>
    </w:p>
    <w:p w14:paraId="1AC6F5FC" w14:textId="77777777" w:rsidR="005747BE" w:rsidRDefault="005747BE" w:rsidP="00324CC5">
      <w:pPr>
        <w:spacing w:after="0"/>
        <w:jc w:val="left"/>
        <w:rPr>
          <w:rFonts w:ascii="Calibri" w:eastAsia="Calibri" w:hAnsi="Calibri" w:cs="Calibri"/>
          <w:i/>
          <w:iCs/>
          <w:color w:val="000000" w:themeColor="text1"/>
          <w:szCs w:val="24"/>
        </w:rPr>
      </w:pPr>
    </w:p>
    <w:p w14:paraId="75750562" w14:textId="6E0B1FD5" w:rsidR="5BD33F00" w:rsidRDefault="5BD33F00" w:rsidP="00324CC5">
      <w:pPr>
        <w:spacing w:after="0"/>
        <w:jc w:val="left"/>
        <w:rPr>
          <w:rFonts w:ascii="Calibri" w:eastAsia="Calibri" w:hAnsi="Calibri" w:cs="Calibri"/>
          <w:szCs w:val="24"/>
        </w:rPr>
      </w:pPr>
      <w:r w:rsidRPr="15AE08EC">
        <w:rPr>
          <w:rFonts w:ascii="Calibri" w:eastAsia="Calibri" w:hAnsi="Calibri" w:cs="Calibri"/>
          <w:szCs w:val="24"/>
        </w:rPr>
        <w:t xml:space="preserve">We will measure the </w:t>
      </w:r>
      <w:r w:rsidR="0E2F298C" w:rsidRPr="15AE08EC">
        <w:rPr>
          <w:rFonts w:ascii="Calibri" w:eastAsia="Calibri" w:hAnsi="Calibri" w:cs="Calibri"/>
          <w:szCs w:val="24"/>
        </w:rPr>
        <w:t xml:space="preserve">effect of the OER on </w:t>
      </w:r>
      <w:r w:rsidR="0E2F298C" w:rsidRPr="15AE08EC">
        <w:rPr>
          <w:rFonts w:ascii="Calibri" w:eastAsia="Calibri" w:hAnsi="Calibri" w:cs="Calibri"/>
          <w:b/>
          <w:bCs/>
          <w:i/>
          <w:iCs/>
          <w:szCs w:val="24"/>
        </w:rPr>
        <w:t>equitable access</w:t>
      </w:r>
      <w:r w:rsidR="0E2F298C" w:rsidRPr="15AE08EC">
        <w:rPr>
          <w:rFonts w:ascii="Calibri" w:eastAsia="Calibri" w:hAnsi="Calibri" w:cs="Calibri"/>
          <w:szCs w:val="24"/>
        </w:rPr>
        <w:t xml:space="preserve"> to </w:t>
      </w:r>
      <w:r w:rsidR="095222E9" w:rsidRPr="15AE08EC">
        <w:rPr>
          <w:rFonts w:ascii="Calibri" w:eastAsia="Calibri" w:hAnsi="Calibri" w:cs="Calibri"/>
          <w:szCs w:val="24"/>
        </w:rPr>
        <w:t xml:space="preserve">course success </w:t>
      </w:r>
      <w:r w:rsidR="454F0B97" w:rsidRPr="15AE08EC">
        <w:rPr>
          <w:rFonts w:ascii="Calibri" w:eastAsia="Calibri" w:hAnsi="Calibri" w:cs="Calibri"/>
          <w:szCs w:val="24"/>
        </w:rPr>
        <w:t xml:space="preserve">using targeted questions within an end-of semester survey. </w:t>
      </w:r>
      <w:r w:rsidR="15109C07" w:rsidRPr="15AE08EC">
        <w:rPr>
          <w:rFonts w:ascii="Calibri" w:eastAsia="Calibri" w:hAnsi="Calibri" w:cs="Calibri"/>
          <w:szCs w:val="24"/>
        </w:rPr>
        <w:t>Moreover, we will disaggregate</w:t>
      </w:r>
      <w:r w:rsidR="548B3600" w:rsidRPr="15AE08EC">
        <w:rPr>
          <w:rFonts w:ascii="Calibri" w:eastAsia="Calibri" w:hAnsi="Calibri" w:cs="Calibri"/>
          <w:szCs w:val="24"/>
        </w:rPr>
        <w:t xml:space="preserve"> and analyze</w:t>
      </w:r>
      <w:r w:rsidR="15109C07" w:rsidRPr="15AE08EC">
        <w:rPr>
          <w:rFonts w:ascii="Calibri" w:eastAsia="Calibri" w:hAnsi="Calibri" w:cs="Calibri"/>
          <w:szCs w:val="24"/>
        </w:rPr>
        <w:t xml:space="preserve"> data by race, ethnicity, Pell eligibility, and first-generation status to </w:t>
      </w:r>
      <w:r w:rsidR="00AC0946" w:rsidRPr="15AE08EC">
        <w:rPr>
          <w:rFonts w:ascii="Calibri" w:eastAsia="Calibri" w:hAnsi="Calibri" w:cs="Calibri"/>
          <w:szCs w:val="24"/>
        </w:rPr>
        <w:t xml:space="preserve">examine perceptions of the OER from traditionally underserved student groups. </w:t>
      </w:r>
    </w:p>
    <w:p w14:paraId="4C87CD48" w14:textId="6D4940B3" w:rsidR="00312D2F" w:rsidRDefault="00312D2F" w:rsidP="00864C5F">
      <w:pPr>
        <w:pStyle w:val="ListParagraph"/>
        <w:numPr>
          <w:ilvl w:val="0"/>
          <w:numId w:val="21"/>
        </w:numPr>
        <w:spacing w:after="0"/>
        <w:jc w:val="left"/>
        <w:rPr>
          <w:rFonts w:eastAsiaTheme="minorEastAsia" w:cstheme="minorBidi"/>
          <w:szCs w:val="24"/>
        </w:rPr>
      </w:pPr>
      <w:r w:rsidRPr="15AE08EC">
        <w:rPr>
          <w:u w:val="single"/>
        </w:rPr>
        <w:t xml:space="preserve">Sample Likert-Scale (Strongly Agree—Agree—Undecided—Disagree—Strongly Disagree) End-of-Semester Survey Questions to Assess </w:t>
      </w:r>
      <w:r w:rsidR="7D8D5A64" w:rsidRPr="15AE08EC">
        <w:rPr>
          <w:u w:val="single"/>
        </w:rPr>
        <w:t>Equability.</w:t>
      </w:r>
    </w:p>
    <w:p w14:paraId="6A718058" w14:textId="530B55E0" w:rsidR="4DE7A576" w:rsidRDefault="4DE7A576" w:rsidP="00864C5F">
      <w:pPr>
        <w:spacing w:after="0"/>
        <w:ind w:left="720"/>
        <w:jc w:val="left"/>
      </w:pPr>
      <w:r w:rsidRPr="15AE08EC">
        <w:t>1. I was able to access my course materials for GGC 1000 in a timely fashion.</w:t>
      </w:r>
    </w:p>
    <w:p w14:paraId="1202AE0D" w14:textId="5A851931" w:rsidR="4DE7A576" w:rsidRDefault="4DE7A576" w:rsidP="00864C5F">
      <w:pPr>
        <w:spacing w:after="0"/>
        <w:ind w:left="720"/>
        <w:jc w:val="left"/>
      </w:pPr>
      <w:r w:rsidRPr="15AE08EC">
        <w:t>2. Having a free (no-cost) GGC</w:t>
      </w:r>
      <w:r w:rsidR="09B7A23A" w:rsidRPr="15AE08EC">
        <w:t xml:space="preserve"> </w:t>
      </w:r>
      <w:r w:rsidRPr="15AE08EC">
        <w:t>1000 textbook increased my ability to succeed in this course.</w:t>
      </w:r>
    </w:p>
    <w:p w14:paraId="0AA7920E" w14:textId="4AFC8C81" w:rsidR="4DE7A576" w:rsidRDefault="30BAACEA" w:rsidP="00864C5F">
      <w:pPr>
        <w:spacing w:after="0"/>
        <w:ind w:left="720"/>
        <w:jc w:val="left"/>
      </w:pPr>
      <w:r w:rsidRPr="37118213">
        <w:t xml:space="preserve">3. The textbook helps </w:t>
      </w:r>
      <w:proofErr w:type="gramStart"/>
      <w:r w:rsidRPr="37118213">
        <w:t>me</w:t>
      </w:r>
      <w:proofErr w:type="gramEnd"/>
      <w:r w:rsidRPr="37118213">
        <w:t xml:space="preserve"> to understand the content taught in the</w:t>
      </w:r>
      <w:r w:rsidR="11EC60A7" w:rsidRPr="37118213">
        <w:t xml:space="preserve"> </w:t>
      </w:r>
      <w:r w:rsidRPr="37118213">
        <w:t>course</w:t>
      </w:r>
      <w:r w:rsidR="20E2AFFD" w:rsidRPr="37118213">
        <w:t>.</w:t>
      </w:r>
    </w:p>
    <w:p w14:paraId="56540D02" w14:textId="77777777" w:rsidR="00864C5F" w:rsidRDefault="00864C5F" w:rsidP="00324CC5">
      <w:pPr>
        <w:spacing w:after="0"/>
        <w:jc w:val="left"/>
        <w:rPr>
          <w:rFonts w:ascii="Calibri" w:eastAsia="Calibri" w:hAnsi="Calibri" w:cs="Calibri"/>
          <w:i/>
          <w:iCs/>
          <w:szCs w:val="24"/>
          <w:u w:val="single"/>
        </w:rPr>
      </w:pPr>
    </w:p>
    <w:p w14:paraId="5738FF8D" w14:textId="7E6A4185" w:rsidR="32AE733A" w:rsidRDefault="32AE733A" w:rsidP="00324CC5">
      <w:pPr>
        <w:spacing w:after="0"/>
        <w:jc w:val="left"/>
        <w:rPr>
          <w:rFonts w:ascii="Calibri" w:eastAsia="Calibri" w:hAnsi="Calibri" w:cs="Calibri"/>
          <w:i/>
          <w:iCs/>
          <w:szCs w:val="24"/>
        </w:rPr>
      </w:pPr>
      <w:r w:rsidRPr="37118213">
        <w:rPr>
          <w:rFonts w:ascii="Calibri" w:eastAsia="Calibri" w:hAnsi="Calibri" w:cs="Calibri"/>
          <w:i/>
          <w:iCs/>
          <w:szCs w:val="24"/>
          <w:u w:val="single"/>
        </w:rPr>
        <w:t>Assessment Plan for Goal 4:</w:t>
      </w:r>
      <w:r w:rsidRPr="37118213">
        <w:rPr>
          <w:rFonts w:ascii="Calibri" w:eastAsia="Calibri" w:hAnsi="Calibri" w:cs="Calibri"/>
          <w:i/>
          <w:iCs/>
          <w:szCs w:val="24"/>
        </w:rPr>
        <w:t xml:space="preserve"> Support institutional efforts to scale up the first-year seminar for all eligible first-year students (new and transfer). Revised course and textbook will accommodate for both standalone sections of First-Year Seminar (FYS), as well as the majority that will be offered as part of first-year learning communities, thereby leveraging multiple high impact practices (HIPs) to increase retention and completion rates.  </w:t>
      </w:r>
    </w:p>
    <w:p w14:paraId="4D608839" w14:textId="77777777" w:rsidR="005747BE" w:rsidRDefault="005747BE" w:rsidP="00324CC5">
      <w:pPr>
        <w:spacing w:after="0"/>
        <w:jc w:val="left"/>
        <w:rPr>
          <w:rFonts w:eastAsiaTheme="minorEastAsia" w:cstheme="minorBidi"/>
          <w:i/>
          <w:iCs/>
          <w:szCs w:val="24"/>
          <w:highlight w:val="yellow"/>
        </w:rPr>
      </w:pPr>
    </w:p>
    <w:p w14:paraId="4D1CBBF4" w14:textId="71227EB0" w:rsidR="32AE733A" w:rsidRDefault="32AE733A" w:rsidP="00324CC5">
      <w:pPr>
        <w:spacing w:after="0"/>
        <w:jc w:val="left"/>
        <w:rPr>
          <w:rFonts w:ascii="Calibri" w:eastAsia="Calibri" w:hAnsi="Calibri" w:cs="Calibri"/>
          <w:szCs w:val="24"/>
        </w:rPr>
      </w:pPr>
      <w:r w:rsidRPr="37118213">
        <w:rPr>
          <w:rFonts w:ascii="Calibri" w:eastAsia="Calibri" w:hAnsi="Calibri" w:cs="Calibri"/>
          <w:szCs w:val="24"/>
        </w:rPr>
        <w:t xml:space="preserve">To assess the contribution of the OER to the </w:t>
      </w:r>
      <w:r w:rsidRPr="37118213">
        <w:rPr>
          <w:rFonts w:ascii="Calibri" w:eastAsia="Calibri" w:hAnsi="Calibri" w:cs="Calibri"/>
          <w:b/>
          <w:bCs/>
          <w:i/>
          <w:iCs/>
          <w:szCs w:val="24"/>
        </w:rPr>
        <w:t xml:space="preserve">expansion of the First-Year Seminar </w:t>
      </w:r>
      <w:r w:rsidRPr="37118213">
        <w:rPr>
          <w:rFonts w:ascii="Calibri" w:eastAsia="Calibri" w:hAnsi="Calibri" w:cs="Calibri"/>
          <w:szCs w:val="24"/>
        </w:rPr>
        <w:t>at GGC, we will collect longitudinal data on OER use and impact in both stand-alone and learning community-associated sections of GGC1000.</w:t>
      </w:r>
    </w:p>
    <w:p w14:paraId="7849BA88" w14:textId="7BCE1261" w:rsidR="37118213" w:rsidRDefault="37118213" w:rsidP="00324CC5">
      <w:pPr>
        <w:spacing w:after="0"/>
        <w:jc w:val="left"/>
        <w:rPr>
          <w:rFonts w:ascii="Calibri" w:eastAsia="Calibri" w:hAnsi="Calibri" w:cs="Calibri"/>
          <w:szCs w:val="24"/>
        </w:rPr>
      </w:pPr>
    </w:p>
    <w:p w14:paraId="70D35A2E" w14:textId="7A882516" w:rsidR="32AE733A" w:rsidRPr="00864C5F" w:rsidRDefault="32AE733A" w:rsidP="00324CC5">
      <w:pPr>
        <w:pStyle w:val="Heading2"/>
        <w:spacing w:before="0"/>
        <w:rPr>
          <w:rFonts w:ascii="Calibri" w:eastAsia="Calibri" w:hAnsi="Calibri" w:cs="Calibri"/>
          <w:b/>
          <w:color w:val="auto"/>
          <w:sz w:val="24"/>
          <w:szCs w:val="24"/>
        </w:rPr>
      </w:pPr>
      <w:r w:rsidRPr="00864C5F">
        <w:rPr>
          <w:b/>
          <w:color w:val="auto"/>
        </w:rPr>
        <w:t xml:space="preserve">Mixed Methods—Quantitative and Qualitative Measures </w:t>
      </w:r>
    </w:p>
    <w:p w14:paraId="4A54107E" w14:textId="27FBD01A" w:rsidR="37118213" w:rsidRDefault="37118213" w:rsidP="00324CC5">
      <w:pPr>
        <w:spacing w:after="0"/>
        <w:ind w:left="1440"/>
        <w:jc w:val="left"/>
      </w:pPr>
    </w:p>
    <w:p w14:paraId="35DB738D" w14:textId="2751C0BA" w:rsidR="4ABB2191" w:rsidRDefault="4ABB2191" w:rsidP="00324CC5">
      <w:pPr>
        <w:spacing w:after="0"/>
        <w:jc w:val="left"/>
        <w:rPr>
          <w:rFonts w:ascii="Calibri" w:eastAsia="Calibri" w:hAnsi="Calibri" w:cs="Calibri"/>
          <w:i/>
          <w:iCs/>
          <w:szCs w:val="24"/>
        </w:rPr>
      </w:pPr>
      <w:r w:rsidRPr="37118213">
        <w:rPr>
          <w:rFonts w:ascii="Calibri" w:eastAsia="Calibri" w:hAnsi="Calibri" w:cs="Calibri"/>
          <w:i/>
          <w:iCs/>
          <w:szCs w:val="24"/>
          <w:u w:val="single"/>
        </w:rPr>
        <w:t>Assessment Plan for Goal 3:</w:t>
      </w:r>
      <w:r w:rsidRPr="37118213">
        <w:rPr>
          <w:rFonts w:ascii="Calibri" w:eastAsia="Calibri" w:hAnsi="Calibri" w:cs="Calibri"/>
          <w:i/>
          <w:iCs/>
          <w:szCs w:val="24"/>
        </w:rPr>
        <w:t xml:space="preserve"> </w:t>
      </w:r>
      <w:r w:rsidR="6D33B664" w:rsidRPr="37118213">
        <w:rPr>
          <w:rFonts w:ascii="Calibri" w:eastAsia="Calibri" w:hAnsi="Calibri" w:cs="Calibri"/>
          <w:i/>
          <w:iCs/>
          <w:szCs w:val="24"/>
        </w:rPr>
        <w:t xml:space="preserve">Increase students’ retention and pass rates, as well as </w:t>
      </w:r>
      <w:r w:rsidR="6D33B664" w:rsidRPr="37118213">
        <w:rPr>
          <w:rFonts w:ascii="Calibri" w:eastAsia="Calibri" w:hAnsi="Calibri" w:cs="Calibri"/>
          <w:i/>
          <w:iCs/>
          <w:color w:val="000000" w:themeColor="text1"/>
          <w:szCs w:val="24"/>
        </w:rPr>
        <w:t xml:space="preserve">textbook material satisfaction, </w:t>
      </w:r>
      <w:r w:rsidR="6D33B664" w:rsidRPr="37118213">
        <w:rPr>
          <w:rFonts w:ascii="Calibri" w:eastAsia="Calibri" w:hAnsi="Calibri" w:cs="Calibri"/>
          <w:i/>
          <w:iCs/>
          <w:szCs w:val="24"/>
        </w:rPr>
        <w:t xml:space="preserve">by revising the course and incorporating multimodal materials that are relevant, specific, engaging, and authentic for activities and projects.  </w:t>
      </w:r>
    </w:p>
    <w:p w14:paraId="065B7A2A" w14:textId="77777777" w:rsidR="005747BE" w:rsidRDefault="005747BE" w:rsidP="00324CC5">
      <w:pPr>
        <w:spacing w:after="0"/>
        <w:jc w:val="left"/>
        <w:rPr>
          <w:rFonts w:eastAsiaTheme="minorEastAsia" w:cstheme="minorBidi"/>
          <w:i/>
          <w:iCs/>
          <w:szCs w:val="24"/>
        </w:rPr>
      </w:pPr>
    </w:p>
    <w:p w14:paraId="27D8D54C" w14:textId="0FE11FDA" w:rsidR="7094FAF8" w:rsidRDefault="7094FAF8" w:rsidP="00324CC5">
      <w:pPr>
        <w:spacing w:after="0"/>
        <w:jc w:val="left"/>
      </w:pPr>
      <w:r w:rsidRPr="37118213">
        <w:t xml:space="preserve">To determine the impact of the OER on </w:t>
      </w:r>
      <w:r w:rsidRPr="37118213">
        <w:rPr>
          <w:b/>
          <w:bCs/>
          <w:i/>
          <w:iCs/>
        </w:rPr>
        <w:t>student retention and completion rates</w:t>
      </w:r>
      <w:r w:rsidRPr="37118213">
        <w:t xml:space="preserve"> in GGC</w:t>
      </w:r>
      <w:r w:rsidR="558763C2" w:rsidRPr="37118213">
        <w:t xml:space="preserve"> </w:t>
      </w:r>
      <w:r w:rsidRPr="37118213">
        <w:t xml:space="preserve">1000, we will </w:t>
      </w:r>
      <w:r w:rsidRPr="37118213">
        <w:rPr>
          <w:b/>
          <w:bCs/>
        </w:rPr>
        <w:t>compare DFW rates</w:t>
      </w:r>
      <w:r w:rsidRPr="37118213">
        <w:t xml:space="preserve"> from </w:t>
      </w:r>
      <w:proofErr w:type="gramStart"/>
      <w:r w:rsidRPr="37118213">
        <w:t>Spring</w:t>
      </w:r>
      <w:proofErr w:type="gramEnd"/>
      <w:r w:rsidRPr="37118213">
        <w:t xml:space="preserve"> 2022—the anticipated semester the OER will be used in all sections—to historical GGC</w:t>
      </w:r>
      <w:r w:rsidR="50FBC805" w:rsidRPr="37118213">
        <w:t xml:space="preserve"> </w:t>
      </w:r>
      <w:r w:rsidRPr="37118213">
        <w:t xml:space="preserve">1000 DWF data. We will also </w:t>
      </w:r>
      <w:r w:rsidRPr="37118213">
        <w:rPr>
          <w:b/>
          <w:bCs/>
        </w:rPr>
        <w:t>compare grade distributions in GGC</w:t>
      </w:r>
      <w:r w:rsidR="160274BA" w:rsidRPr="37118213">
        <w:rPr>
          <w:b/>
          <w:bCs/>
        </w:rPr>
        <w:t xml:space="preserve"> </w:t>
      </w:r>
      <w:r w:rsidRPr="37118213">
        <w:rPr>
          <w:b/>
          <w:bCs/>
        </w:rPr>
        <w:t>1000 before and after the implementation of the OER text</w:t>
      </w:r>
      <w:r w:rsidRPr="37118213">
        <w:t>.</w:t>
      </w:r>
      <w:r w:rsidR="19066010" w:rsidRPr="37118213">
        <w:t xml:space="preserve"> This pass rate data also</w:t>
      </w:r>
      <w:r w:rsidR="44ED257B" w:rsidRPr="37118213">
        <w:t xml:space="preserve"> can</w:t>
      </w:r>
      <w:r w:rsidR="19066010" w:rsidRPr="37118213">
        <w:t xml:space="preserve"> be </w:t>
      </w:r>
      <w:r w:rsidR="19066010" w:rsidRPr="37118213">
        <w:rPr>
          <w:b/>
          <w:bCs/>
        </w:rPr>
        <w:t xml:space="preserve">disaggregated </w:t>
      </w:r>
      <w:r w:rsidR="19066010" w:rsidRPr="37118213">
        <w:t xml:space="preserve">by race/ethnicity, Pell eligibility, and first-generation status to </w:t>
      </w:r>
      <w:r w:rsidR="31E89CDF" w:rsidRPr="37118213">
        <w:t xml:space="preserve">provide another </w:t>
      </w:r>
      <w:r w:rsidR="19066010" w:rsidRPr="37118213">
        <w:t>measure</w:t>
      </w:r>
      <w:r w:rsidR="7D8497BF" w:rsidRPr="37118213">
        <w:t xml:space="preserve"> of potential</w:t>
      </w:r>
      <w:r w:rsidR="19066010" w:rsidRPr="37118213">
        <w:t xml:space="preserve"> </w:t>
      </w:r>
      <w:r w:rsidR="19066010" w:rsidRPr="37118213">
        <w:rPr>
          <w:b/>
          <w:bCs/>
        </w:rPr>
        <w:t>equity impa</w:t>
      </w:r>
      <w:r w:rsidR="51DFE918" w:rsidRPr="37118213">
        <w:rPr>
          <w:b/>
          <w:bCs/>
        </w:rPr>
        <w:t>ct</w:t>
      </w:r>
      <w:r w:rsidR="51DFE918" w:rsidRPr="37118213">
        <w:t xml:space="preserve"> for students. </w:t>
      </w:r>
    </w:p>
    <w:p w14:paraId="6E4C1D00" w14:textId="77777777" w:rsidR="00864C5F" w:rsidRDefault="00864C5F" w:rsidP="00324CC5">
      <w:pPr>
        <w:spacing w:after="0"/>
        <w:jc w:val="left"/>
      </w:pPr>
    </w:p>
    <w:p w14:paraId="343CE74E" w14:textId="7183F49D" w:rsidR="7094FAF8" w:rsidRDefault="7094FAF8" w:rsidP="00324CC5">
      <w:pPr>
        <w:spacing w:after="0"/>
        <w:jc w:val="left"/>
      </w:pPr>
      <w:r w:rsidRPr="37118213">
        <w:t xml:space="preserve">We will assess </w:t>
      </w:r>
      <w:r w:rsidRPr="37118213">
        <w:rPr>
          <w:b/>
          <w:bCs/>
          <w:i/>
          <w:iCs/>
        </w:rPr>
        <w:t>student engagement and satisfaction</w:t>
      </w:r>
      <w:r w:rsidRPr="37118213">
        <w:t xml:space="preserve"> with the OER text through </w:t>
      </w:r>
      <w:r w:rsidR="7C30525B" w:rsidRPr="37118213">
        <w:t xml:space="preserve">targeted questions within </w:t>
      </w:r>
      <w:r w:rsidRPr="37118213">
        <w:rPr>
          <w:b/>
          <w:bCs/>
        </w:rPr>
        <w:t>focus groups and end-of semester surveys</w:t>
      </w:r>
      <w:r w:rsidRPr="37118213">
        <w:t>. Examples of focus group and survey questions are as follows:</w:t>
      </w:r>
    </w:p>
    <w:p w14:paraId="550A680A" w14:textId="0C30609A" w:rsidR="7094FAF8" w:rsidRDefault="7094FAF8" w:rsidP="00324CC5">
      <w:pPr>
        <w:pStyle w:val="ListParagraph"/>
        <w:numPr>
          <w:ilvl w:val="0"/>
          <w:numId w:val="9"/>
        </w:numPr>
        <w:spacing w:after="0"/>
        <w:jc w:val="left"/>
        <w:rPr>
          <w:rFonts w:eastAsiaTheme="minorEastAsia" w:cstheme="minorBidi"/>
          <w:szCs w:val="24"/>
        </w:rPr>
      </w:pPr>
      <w:r w:rsidRPr="15AE08EC">
        <w:rPr>
          <w:u w:val="single"/>
        </w:rPr>
        <w:t>Sample Focus Group Questions to Assess Student Satisfaction:</w:t>
      </w:r>
    </w:p>
    <w:p w14:paraId="2F48BEE2" w14:textId="47049446" w:rsidR="7094FAF8" w:rsidRDefault="7094FAF8" w:rsidP="00324CC5">
      <w:pPr>
        <w:spacing w:after="0"/>
        <w:ind w:left="720"/>
        <w:jc w:val="left"/>
      </w:pPr>
      <w:r w:rsidRPr="15AE08EC">
        <w:t>1. Do you think having a free textbook affected your learning and/or</w:t>
      </w:r>
      <w:r w:rsidR="64801F80" w:rsidRPr="15AE08EC">
        <w:t xml:space="preserve"> </w:t>
      </w:r>
      <w:r w:rsidRPr="15AE08EC">
        <w:t>success in the course? Please explain why or why not.</w:t>
      </w:r>
    </w:p>
    <w:p w14:paraId="443D7547" w14:textId="60D09361" w:rsidR="7094FAF8" w:rsidRDefault="7094FAF8" w:rsidP="00324CC5">
      <w:pPr>
        <w:spacing w:after="0"/>
        <w:ind w:left="720"/>
        <w:jc w:val="left"/>
      </w:pPr>
      <w:r w:rsidRPr="15AE08EC">
        <w:lastRenderedPageBreak/>
        <w:t>2. How did the provided textbook help you or prevent you from</w:t>
      </w:r>
      <w:r w:rsidR="25B1EF69" w:rsidRPr="15AE08EC">
        <w:t xml:space="preserve"> </w:t>
      </w:r>
      <w:r w:rsidRPr="15AE08EC">
        <w:t>learning the course content?</w:t>
      </w:r>
    </w:p>
    <w:p w14:paraId="2EB510E0" w14:textId="27A63622" w:rsidR="7094FAF8" w:rsidRDefault="7094FAF8" w:rsidP="00324CC5">
      <w:pPr>
        <w:pStyle w:val="ListParagraph"/>
        <w:numPr>
          <w:ilvl w:val="0"/>
          <w:numId w:val="9"/>
        </w:numPr>
        <w:spacing w:after="0"/>
        <w:jc w:val="left"/>
        <w:rPr>
          <w:rFonts w:eastAsiaTheme="minorEastAsia" w:cstheme="minorBidi"/>
          <w:szCs w:val="24"/>
        </w:rPr>
      </w:pPr>
      <w:r w:rsidRPr="15AE08EC">
        <w:rPr>
          <w:u w:val="single"/>
        </w:rPr>
        <w:t>Sample Likert-Scale (Strongly Agree—Agree—Undecided—Disagree—Strongly Disagree) End-of-Semester Survey Questions to Assess Student Satisfaction:</w:t>
      </w:r>
    </w:p>
    <w:p w14:paraId="061DEAF2" w14:textId="0369235D" w:rsidR="7094FAF8" w:rsidRDefault="7094FAF8" w:rsidP="00324CC5">
      <w:pPr>
        <w:spacing w:after="0"/>
        <w:ind w:left="720" w:firstLine="720"/>
      </w:pPr>
      <w:r w:rsidRPr="15AE08EC">
        <w:t>1. I am satisfied with the current textbook costs associated with the</w:t>
      </w:r>
      <w:r>
        <w:tab/>
      </w:r>
      <w:r w:rsidRPr="15AE08EC">
        <w:t xml:space="preserve"> </w:t>
      </w:r>
      <w:r>
        <w:tab/>
      </w:r>
      <w:r w:rsidRPr="15AE08EC">
        <w:t>course.</w:t>
      </w:r>
    </w:p>
    <w:p w14:paraId="085B5FEB" w14:textId="0485324A" w:rsidR="4AAD3DB7" w:rsidRDefault="4AAD3DB7" w:rsidP="00324CC5">
      <w:pPr>
        <w:spacing w:after="0"/>
        <w:ind w:left="720" w:firstLine="720"/>
      </w:pPr>
      <w:r w:rsidRPr="15AE08EC">
        <w:t>2</w:t>
      </w:r>
      <w:r w:rsidR="7094FAF8" w:rsidRPr="15AE08EC">
        <w:t>. The textbook was easy to read.</w:t>
      </w:r>
    </w:p>
    <w:p w14:paraId="5F4B9E3A" w14:textId="50FA094D" w:rsidR="63746E1A" w:rsidRDefault="63746E1A" w:rsidP="00324CC5">
      <w:pPr>
        <w:spacing w:after="0"/>
        <w:ind w:left="720" w:firstLine="720"/>
      </w:pPr>
      <w:r w:rsidRPr="15AE08EC">
        <w:t>3. I used the textbook frequently through</w:t>
      </w:r>
      <w:r w:rsidR="7E47564E" w:rsidRPr="15AE08EC">
        <w:t>out</w:t>
      </w:r>
      <w:r w:rsidRPr="15AE08EC">
        <w:t xml:space="preserve"> the semester.</w:t>
      </w:r>
    </w:p>
    <w:p w14:paraId="46D1D17D" w14:textId="77777777" w:rsidR="00864C5F" w:rsidRDefault="00864C5F" w:rsidP="00324CC5">
      <w:pPr>
        <w:spacing w:after="0"/>
        <w:jc w:val="left"/>
      </w:pPr>
    </w:p>
    <w:p w14:paraId="64D62F68" w14:textId="79016D7A" w:rsidR="2A761D74" w:rsidRDefault="2A761D74" w:rsidP="00324CC5">
      <w:pPr>
        <w:spacing w:after="0"/>
        <w:jc w:val="left"/>
        <w:rPr>
          <w:b/>
          <w:bCs/>
        </w:rPr>
      </w:pPr>
      <w:r w:rsidRPr="37118213">
        <w:t xml:space="preserve">Lastly, we will assess </w:t>
      </w:r>
      <w:r w:rsidRPr="37118213">
        <w:rPr>
          <w:b/>
          <w:bCs/>
          <w:i/>
          <w:iCs/>
        </w:rPr>
        <w:t xml:space="preserve">faculty perspectives on the impact of the OER on student engagement </w:t>
      </w:r>
      <w:r w:rsidR="62376A7D" w:rsidRPr="37118213">
        <w:rPr>
          <w:b/>
          <w:bCs/>
          <w:i/>
          <w:iCs/>
        </w:rPr>
        <w:t xml:space="preserve">and success </w:t>
      </w:r>
      <w:r w:rsidRPr="37118213">
        <w:t xml:space="preserve">using </w:t>
      </w:r>
      <w:r w:rsidRPr="37118213">
        <w:rPr>
          <w:b/>
          <w:bCs/>
        </w:rPr>
        <w:t>faculty reflections.</w:t>
      </w:r>
    </w:p>
    <w:p w14:paraId="6DC8090F" w14:textId="105A6A71" w:rsidR="2A761D74" w:rsidRDefault="2A761D74" w:rsidP="00324CC5">
      <w:pPr>
        <w:pStyle w:val="ListParagraph"/>
        <w:numPr>
          <w:ilvl w:val="0"/>
          <w:numId w:val="8"/>
        </w:numPr>
        <w:spacing w:after="0"/>
        <w:jc w:val="left"/>
        <w:rPr>
          <w:rFonts w:eastAsiaTheme="minorEastAsia" w:cstheme="minorBidi"/>
          <w:szCs w:val="24"/>
        </w:rPr>
      </w:pPr>
      <w:r w:rsidRPr="15AE08EC">
        <w:rPr>
          <w:u w:val="single"/>
        </w:rPr>
        <w:t>Sample Faculty Reflection Prompts:</w:t>
      </w:r>
    </w:p>
    <w:p w14:paraId="7D588C48" w14:textId="58FF7E3A" w:rsidR="15311052" w:rsidRDefault="15311052" w:rsidP="00324CC5">
      <w:pPr>
        <w:spacing w:after="0"/>
        <w:ind w:left="1440"/>
        <w:jc w:val="left"/>
      </w:pPr>
      <w:r w:rsidRPr="15AE08EC">
        <w:t xml:space="preserve">1. </w:t>
      </w:r>
      <w:r w:rsidR="2A761D74" w:rsidRPr="15AE08EC">
        <w:t xml:space="preserve">How did the OER impact student </w:t>
      </w:r>
      <w:r w:rsidR="58D2BCC0" w:rsidRPr="15AE08EC">
        <w:t>success and engagement</w:t>
      </w:r>
      <w:r w:rsidR="2A761D74" w:rsidRPr="15AE08EC">
        <w:t xml:space="preserve"> in your</w:t>
      </w:r>
      <w:r w:rsidR="633548AF" w:rsidRPr="15AE08EC">
        <w:t xml:space="preserve"> </w:t>
      </w:r>
      <w:r w:rsidR="2A761D74" w:rsidRPr="15AE08EC">
        <w:t>class?</w:t>
      </w:r>
    </w:p>
    <w:p w14:paraId="53E99314" w14:textId="6FA2790D" w:rsidR="19D7CC8A" w:rsidRDefault="19D7CC8A" w:rsidP="00324CC5">
      <w:pPr>
        <w:spacing w:after="0"/>
        <w:ind w:left="1440"/>
        <w:jc w:val="left"/>
      </w:pPr>
      <w:r w:rsidRPr="15AE08EC">
        <w:t xml:space="preserve">2. </w:t>
      </w:r>
      <w:r w:rsidR="2A761D74" w:rsidRPr="15AE08EC">
        <w:t>What feedback did your students give you on the OER?</w:t>
      </w:r>
    </w:p>
    <w:p w14:paraId="38629BE6" w14:textId="4BD32B38" w:rsidR="4F1835DE" w:rsidRDefault="4F1835DE" w:rsidP="00324CC5">
      <w:pPr>
        <w:spacing w:after="0"/>
        <w:ind w:left="1440"/>
        <w:jc w:val="left"/>
        <w:rPr>
          <w:rFonts w:ascii="Calibri" w:hAnsi="Calibri" w:cs="Calibri"/>
          <w:szCs w:val="24"/>
        </w:rPr>
      </w:pPr>
      <w:r w:rsidRPr="15AE08EC">
        <w:t xml:space="preserve">3. </w:t>
      </w:r>
      <w:r w:rsidR="2A761D74" w:rsidRPr="15AE08EC">
        <w:t xml:space="preserve">What was the modality of your course (face-to-face, </w:t>
      </w:r>
      <w:r w:rsidR="6B54367E" w:rsidRPr="15AE08EC">
        <w:t>hybrid</w:t>
      </w:r>
      <w:r w:rsidR="2A761D74" w:rsidRPr="15AE08EC">
        <w:t>, on</w:t>
      </w:r>
      <w:r w:rsidR="79C315DE" w:rsidRPr="15AE08EC">
        <w:t xml:space="preserve">line </w:t>
      </w:r>
      <w:r w:rsidR="2A761D74" w:rsidRPr="15AE08EC">
        <w:t>synchronous</w:t>
      </w:r>
      <w:r w:rsidR="41A9BCD0" w:rsidRPr="15AE08EC">
        <w:t xml:space="preserve">, or online </w:t>
      </w:r>
      <w:r w:rsidR="7DCEB301" w:rsidRPr="15AE08EC">
        <w:t xml:space="preserve">asynchronous)? </w:t>
      </w:r>
    </w:p>
    <w:p w14:paraId="7128D7B4" w14:textId="128FEA07" w:rsidR="4F1835DE" w:rsidRDefault="49B6F4A3" w:rsidP="00324CC5">
      <w:pPr>
        <w:spacing w:after="0"/>
        <w:ind w:left="1440"/>
        <w:jc w:val="left"/>
        <w:rPr>
          <w:rFonts w:ascii="Calibri" w:hAnsi="Calibri" w:cs="Calibri"/>
          <w:szCs w:val="24"/>
        </w:rPr>
      </w:pPr>
      <w:r w:rsidRPr="37118213">
        <w:t xml:space="preserve">4. </w:t>
      </w:r>
      <w:r w:rsidR="0C252884" w:rsidRPr="37118213">
        <w:t>What i</w:t>
      </w:r>
      <w:r w:rsidR="2109D1B0" w:rsidRPr="37118213">
        <w:t>mpact did the OER have on engagement</w:t>
      </w:r>
      <w:r w:rsidR="0C252884" w:rsidRPr="37118213">
        <w:t xml:space="preserve"> </w:t>
      </w:r>
      <w:r w:rsidR="17B0766B" w:rsidRPr="37118213">
        <w:t xml:space="preserve">in your course? How does this compare to student engagement in previous semesters when you taught the course in the same modality? </w:t>
      </w:r>
    </w:p>
    <w:p w14:paraId="7DA243DA" w14:textId="1445233C" w:rsidR="0A2300F7" w:rsidRDefault="0A2300F7" w:rsidP="00324CC5">
      <w:pPr>
        <w:spacing w:after="0"/>
        <w:jc w:val="left"/>
        <w:rPr>
          <w:rFonts w:ascii="Calibri" w:eastAsia="Calibri" w:hAnsi="Calibri" w:cs="Calibri"/>
          <w:szCs w:val="24"/>
        </w:rPr>
      </w:pPr>
    </w:p>
    <w:p w14:paraId="2737F644" w14:textId="257166A5" w:rsidR="00524BE0" w:rsidRPr="00864C5F" w:rsidRDefault="00864C5F" w:rsidP="00324CC5">
      <w:pPr>
        <w:pStyle w:val="Heading2"/>
        <w:spacing w:before="0"/>
        <w:rPr>
          <w:b/>
          <w:color w:val="auto"/>
        </w:rPr>
      </w:pPr>
      <w:r w:rsidRPr="00864C5F">
        <w:rPr>
          <w:b/>
          <w:color w:val="auto"/>
        </w:rPr>
        <w:t>5. TIMELINE</w:t>
      </w:r>
    </w:p>
    <w:p w14:paraId="35A5627E" w14:textId="658A4EA3" w:rsidR="7086D301" w:rsidRDefault="7086D301" w:rsidP="00324CC5">
      <w:pPr>
        <w:spacing w:after="0"/>
        <w:jc w:val="left"/>
        <w:rPr>
          <w:i/>
          <w:iCs/>
        </w:rPr>
      </w:pPr>
    </w:p>
    <w:p w14:paraId="0D33AA6E" w14:textId="6EF0E7C2" w:rsidR="154AA792" w:rsidRDefault="154AA792" w:rsidP="00324CC5">
      <w:pPr>
        <w:spacing w:after="0"/>
        <w:jc w:val="left"/>
        <w:rPr>
          <w:i/>
          <w:iCs/>
        </w:rPr>
      </w:pPr>
      <w:r w:rsidRPr="37118213">
        <w:t xml:space="preserve">Pilot implementation of </w:t>
      </w:r>
      <w:proofErr w:type="gramStart"/>
      <w:r w:rsidRPr="37118213">
        <w:t>5</w:t>
      </w:r>
      <w:proofErr w:type="gramEnd"/>
      <w:r w:rsidRPr="37118213">
        <w:t xml:space="preserve"> sections using the OER textbook will occur Fall 2021. Full implementation to all sections of GGC 1000 will occur </w:t>
      </w:r>
      <w:proofErr w:type="gramStart"/>
      <w:r w:rsidRPr="37118213">
        <w:t>Spring</w:t>
      </w:r>
      <w:proofErr w:type="gramEnd"/>
      <w:r w:rsidRPr="37118213">
        <w:t xml:space="preserve"> 2022. </w:t>
      </w:r>
    </w:p>
    <w:p w14:paraId="43CC4966" w14:textId="77777777" w:rsidR="00864C5F" w:rsidRDefault="00864C5F" w:rsidP="00324CC5">
      <w:pPr>
        <w:spacing w:after="0"/>
        <w:ind w:left="720"/>
        <w:jc w:val="left"/>
        <w:rPr>
          <w:b/>
          <w:bCs/>
          <w:u w:val="single"/>
        </w:rPr>
      </w:pPr>
    </w:p>
    <w:p w14:paraId="4BD0227E" w14:textId="0A7BA096" w:rsidR="7BDDADF4" w:rsidRDefault="3BC614E4" w:rsidP="00324CC5">
      <w:pPr>
        <w:spacing w:after="0"/>
        <w:ind w:left="720"/>
        <w:jc w:val="left"/>
        <w:rPr>
          <w:b/>
          <w:bCs/>
          <w:u w:val="single"/>
        </w:rPr>
      </w:pPr>
      <w:r w:rsidRPr="37118213">
        <w:rPr>
          <w:b/>
          <w:bCs/>
          <w:u w:val="single"/>
        </w:rPr>
        <w:t>Spring 2021</w:t>
      </w:r>
    </w:p>
    <w:p w14:paraId="4539E01B" w14:textId="1D1E8EE5" w:rsidR="7BDDADF4" w:rsidRDefault="59CE91C7" w:rsidP="00324CC5">
      <w:pPr>
        <w:pStyle w:val="ListParagraph"/>
        <w:numPr>
          <w:ilvl w:val="1"/>
          <w:numId w:val="4"/>
        </w:numPr>
        <w:spacing w:after="0"/>
        <w:jc w:val="left"/>
        <w:rPr>
          <w:rFonts w:eastAsiaTheme="minorEastAsia" w:cstheme="minorBidi"/>
          <w:b/>
          <w:bCs/>
          <w:szCs w:val="24"/>
        </w:rPr>
      </w:pPr>
      <w:r w:rsidRPr="37118213">
        <w:t>Asynchronous training</w:t>
      </w:r>
      <w:r w:rsidR="7EACE0F7" w:rsidRPr="37118213">
        <w:t xml:space="preserve"> for ALG—mid-March</w:t>
      </w:r>
    </w:p>
    <w:p w14:paraId="7927AA2A" w14:textId="0A95CA86" w:rsidR="7BDDADF4" w:rsidRDefault="7EACE0F7" w:rsidP="00324CC5">
      <w:pPr>
        <w:pStyle w:val="ListParagraph"/>
        <w:numPr>
          <w:ilvl w:val="1"/>
          <w:numId w:val="4"/>
        </w:numPr>
        <w:spacing w:after="0"/>
        <w:jc w:val="left"/>
        <w:rPr>
          <w:b/>
          <w:bCs/>
          <w:szCs w:val="24"/>
        </w:rPr>
      </w:pPr>
      <w:r w:rsidRPr="37118213">
        <w:t>ALG Round 19 Kick-off—March 26, 1-4 PM</w:t>
      </w:r>
    </w:p>
    <w:p w14:paraId="1BA4B5AB" w14:textId="55A2FDFC" w:rsidR="7BDDADF4" w:rsidRDefault="7EACE0F7" w:rsidP="00324CC5">
      <w:pPr>
        <w:pStyle w:val="ListParagraph"/>
        <w:numPr>
          <w:ilvl w:val="1"/>
          <w:numId w:val="4"/>
        </w:numPr>
        <w:spacing w:after="0"/>
        <w:jc w:val="left"/>
        <w:rPr>
          <w:b/>
          <w:bCs/>
          <w:szCs w:val="24"/>
        </w:rPr>
      </w:pPr>
      <w:r w:rsidRPr="37118213">
        <w:t>R</w:t>
      </w:r>
      <w:r w:rsidR="0FD70BFA" w:rsidRPr="37118213">
        <w:t>eview existing OERs and select usable content, while also identifying areas for further development and customization</w:t>
      </w:r>
      <w:r w:rsidR="75214C4C" w:rsidRPr="37118213">
        <w:t>—deadline May 1</w:t>
      </w:r>
    </w:p>
    <w:p w14:paraId="589E27A3" w14:textId="1493E355" w:rsidR="7BDDADF4" w:rsidRDefault="1602C9A8" w:rsidP="00324CC5">
      <w:pPr>
        <w:pStyle w:val="ListParagraph"/>
        <w:numPr>
          <w:ilvl w:val="1"/>
          <w:numId w:val="4"/>
        </w:numPr>
        <w:spacing w:after="0"/>
        <w:jc w:val="left"/>
        <w:rPr>
          <w:b/>
          <w:bCs/>
          <w:szCs w:val="24"/>
        </w:rPr>
      </w:pPr>
      <w:r w:rsidRPr="37118213">
        <w:t>F</w:t>
      </w:r>
      <w:r w:rsidR="277F2866" w:rsidRPr="37118213">
        <w:t xml:space="preserve">inalize assessment instruments and apply for IRB approval from the GGC IRB </w:t>
      </w:r>
      <w:r w:rsidR="2C8052BF" w:rsidRPr="37118213">
        <w:t>Committee</w:t>
      </w:r>
      <w:r w:rsidR="71F03BCC" w:rsidRPr="37118213">
        <w:t>—complete by mid-May</w:t>
      </w:r>
    </w:p>
    <w:p w14:paraId="2F256DC3" w14:textId="2632E1F6" w:rsidR="3202F6AD" w:rsidRDefault="3202F6AD" w:rsidP="00324CC5">
      <w:pPr>
        <w:pStyle w:val="ListParagraph"/>
        <w:numPr>
          <w:ilvl w:val="1"/>
          <w:numId w:val="4"/>
        </w:numPr>
        <w:spacing w:after="0"/>
        <w:jc w:val="left"/>
        <w:rPr>
          <w:rFonts w:eastAsiaTheme="minorEastAsia" w:cstheme="minorBidi"/>
          <w:b/>
          <w:bCs/>
          <w:szCs w:val="24"/>
        </w:rPr>
      </w:pPr>
      <w:r w:rsidRPr="37118213">
        <w:t>Begin to prepare drafts of assigned textbook chapters, including figures, videos, assignments, and other OER resources to support student learning—May 31</w:t>
      </w:r>
    </w:p>
    <w:p w14:paraId="240EA144" w14:textId="77777777" w:rsidR="00864C5F" w:rsidRDefault="00864C5F" w:rsidP="00324CC5">
      <w:pPr>
        <w:spacing w:after="0"/>
        <w:ind w:left="720"/>
        <w:jc w:val="left"/>
        <w:rPr>
          <w:b/>
          <w:bCs/>
          <w:u w:val="single"/>
        </w:rPr>
      </w:pPr>
    </w:p>
    <w:p w14:paraId="2625D12D" w14:textId="0F289CA8" w:rsidR="7BDDADF4" w:rsidRDefault="3BC614E4" w:rsidP="00324CC5">
      <w:pPr>
        <w:spacing w:after="0"/>
        <w:ind w:left="720"/>
        <w:jc w:val="left"/>
        <w:rPr>
          <w:b/>
          <w:bCs/>
          <w:u w:val="single"/>
        </w:rPr>
      </w:pPr>
      <w:r w:rsidRPr="37118213">
        <w:rPr>
          <w:b/>
          <w:bCs/>
          <w:u w:val="single"/>
        </w:rPr>
        <w:t>Summer 2021</w:t>
      </w:r>
    </w:p>
    <w:p w14:paraId="36AD65BA" w14:textId="7ACE3175" w:rsidR="69CB4C72" w:rsidRDefault="69CB4C72" w:rsidP="00324CC5">
      <w:pPr>
        <w:pStyle w:val="ListParagraph"/>
        <w:numPr>
          <w:ilvl w:val="1"/>
          <w:numId w:val="3"/>
        </w:numPr>
        <w:spacing w:after="0"/>
        <w:jc w:val="left"/>
        <w:rPr>
          <w:szCs w:val="24"/>
        </w:rPr>
      </w:pPr>
      <w:r w:rsidRPr="37118213">
        <w:t xml:space="preserve">Complete content drafting—June </w:t>
      </w:r>
      <w:r w:rsidR="579FED8A" w:rsidRPr="37118213">
        <w:t>30</w:t>
      </w:r>
    </w:p>
    <w:p w14:paraId="243F7B3C" w14:textId="5DE72ED6" w:rsidR="4D815987" w:rsidRDefault="35FF6557" w:rsidP="00324CC5">
      <w:pPr>
        <w:pStyle w:val="ListParagraph"/>
        <w:numPr>
          <w:ilvl w:val="1"/>
          <w:numId w:val="3"/>
        </w:numPr>
        <w:spacing w:after="0"/>
        <w:jc w:val="left"/>
        <w:rPr>
          <w:rFonts w:eastAsiaTheme="minorEastAsia" w:cstheme="minorBidi"/>
          <w:szCs w:val="24"/>
        </w:rPr>
      </w:pPr>
      <w:r w:rsidRPr="37118213">
        <w:t>C</w:t>
      </w:r>
      <w:r w:rsidR="6B690EE7" w:rsidRPr="37118213">
        <w:t>ustomiz</w:t>
      </w:r>
      <w:r w:rsidR="49AB9B5F" w:rsidRPr="37118213">
        <w:t>e,</w:t>
      </w:r>
      <w:r w:rsidR="6B690EE7" w:rsidRPr="37118213">
        <w:t xml:space="preserve"> </w:t>
      </w:r>
      <w:r w:rsidR="74D8EA44" w:rsidRPr="37118213">
        <w:t>edit</w:t>
      </w:r>
      <w:r w:rsidR="2C1F1AEE" w:rsidRPr="37118213">
        <w:t>,</w:t>
      </w:r>
      <w:r w:rsidR="74D8EA44" w:rsidRPr="37118213">
        <w:t xml:space="preserve"> and refin</w:t>
      </w:r>
      <w:r w:rsidR="76028A1E" w:rsidRPr="37118213">
        <w:t>e</w:t>
      </w:r>
      <w:r w:rsidR="74D8EA44" w:rsidRPr="37118213">
        <w:t xml:space="preserve"> the textbook</w:t>
      </w:r>
      <w:r w:rsidR="3EE9925C" w:rsidRPr="37118213">
        <w:t xml:space="preserve">. </w:t>
      </w:r>
      <w:r w:rsidR="74D8EA44" w:rsidRPr="37118213">
        <w:t>Each team member will finalize drafts of their assi</w:t>
      </w:r>
      <w:r w:rsidR="60857511" w:rsidRPr="37118213">
        <w:t xml:space="preserve">gned </w:t>
      </w:r>
      <w:r w:rsidR="5083415C" w:rsidRPr="37118213">
        <w:t xml:space="preserve">chapters and send them to the team for </w:t>
      </w:r>
      <w:r w:rsidR="76A20A88" w:rsidRPr="37118213">
        <w:t xml:space="preserve">group </w:t>
      </w:r>
      <w:r w:rsidR="6A6C8B36" w:rsidRPr="37118213">
        <w:t>editing</w:t>
      </w:r>
      <w:r w:rsidR="75D337A7" w:rsidRPr="37118213">
        <w:t>—July 31</w:t>
      </w:r>
    </w:p>
    <w:p w14:paraId="6248D770" w14:textId="1F96F10F" w:rsidR="4D815987" w:rsidRDefault="7DF7495D" w:rsidP="00324CC5">
      <w:pPr>
        <w:pStyle w:val="ListParagraph"/>
        <w:numPr>
          <w:ilvl w:val="1"/>
          <w:numId w:val="3"/>
        </w:numPr>
        <w:spacing w:after="0"/>
        <w:jc w:val="left"/>
        <w:rPr>
          <w:szCs w:val="24"/>
        </w:rPr>
      </w:pPr>
      <w:r w:rsidRPr="37118213">
        <w:t xml:space="preserve">By the end of the </w:t>
      </w:r>
      <w:r w:rsidR="432D21AF" w:rsidRPr="37118213">
        <w:t xml:space="preserve">summer </w:t>
      </w:r>
      <w:r w:rsidRPr="37118213">
        <w:t>semester, the team will have a complete version of the text to pilot in the fall.</w:t>
      </w:r>
    </w:p>
    <w:p w14:paraId="63618799" w14:textId="70097F7E" w:rsidR="51BD8948" w:rsidRDefault="51BD8948" w:rsidP="00324CC5">
      <w:pPr>
        <w:pStyle w:val="ListParagraph"/>
        <w:numPr>
          <w:ilvl w:val="1"/>
          <w:numId w:val="3"/>
        </w:numPr>
        <w:spacing w:after="0"/>
        <w:jc w:val="left"/>
        <w:rPr>
          <w:szCs w:val="24"/>
        </w:rPr>
      </w:pPr>
      <w:r w:rsidRPr="37118213">
        <w:t>Complete necessary ALG progress reporting</w:t>
      </w:r>
    </w:p>
    <w:p w14:paraId="142B6CA9" w14:textId="77777777" w:rsidR="00864C5F" w:rsidRDefault="00864C5F" w:rsidP="00324CC5">
      <w:pPr>
        <w:spacing w:after="0"/>
        <w:ind w:left="720"/>
        <w:jc w:val="left"/>
        <w:rPr>
          <w:b/>
          <w:bCs/>
          <w:u w:val="single"/>
        </w:rPr>
      </w:pPr>
    </w:p>
    <w:p w14:paraId="370FB8CF" w14:textId="604D6513" w:rsidR="7BDDADF4" w:rsidRDefault="7BDDADF4" w:rsidP="00324CC5">
      <w:pPr>
        <w:spacing w:after="0"/>
        <w:ind w:left="720"/>
        <w:jc w:val="left"/>
        <w:rPr>
          <w:b/>
          <w:bCs/>
          <w:u w:val="single"/>
        </w:rPr>
      </w:pPr>
      <w:r w:rsidRPr="7086D301">
        <w:rPr>
          <w:b/>
          <w:bCs/>
          <w:u w:val="single"/>
        </w:rPr>
        <w:lastRenderedPageBreak/>
        <w:t>Fall 2021</w:t>
      </w:r>
    </w:p>
    <w:p w14:paraId="3C1D14E7" w14:textId="1D7E6433" w:rsidR="73917E64" w:rsidRDefault="4BDB2506" w:rsidP="00324CC5">
      <w:pPr>
        <w:pStyle w:val="ListParagraph"/>
        <w:numPr>
          <w:ilvl w:val="1"/>
          <w:numId w:val="2"/>
        </w:numPr>
        <w:spacing w:after="0"/>
        <w:jc w:val="left"/>
        <w:rPr>
          <w:rFonts w:eastAsiaTheme="minorEastAsia" w:cstheme="minorBidi"/>
          <w:szCs w:val="24"/>
        </w:rPr>
      </w:pPr>
      <w:r w:rsidRPr="37118213">
        <w:t xml:space="preserve">Pilot </w:t>
      </w:r>
      <w:r w:rsidR="209FC233" w:rsidRPr="37118213">
        <w:t>use of the new text in a small number of sections of GGC</w:t>
      </w:r>
      <w:r w:rsidR="56C5966D" w:rsidRPr="37118213">
        <w:t xml:space="preserve"> </w:t>
      </w:r>
      <w:r w:rsidR="209FC233" w:rsidRPr="37118213">
        <w:t>1000</w:t>
      </w:r>
      <w:r w:rsidR="4FC9DE88" w:rsidRPr="37118213">
        <w:t xml:space="preserve"> (</w:t>
      </w:r>
      <w:r w:rsidR="16749252" w:rsidRPr="37118213">
        <w:t xml:space="preserve">5 </w:t>
      </w:r>
      <w:r w:rsidR="4FC9DE88" w:rsidRPr="37118213">
        <w:t>sections</w:t>
      </w:r>
      <w:r w:rsidR="30832701" w:rsidRPr="37118213">
        <w:t xml:space="preserve"> taught by grant team members, </w:t>
      </w:r>
      <w:r w:rsidR="4FC9DE88" w:rsidRPr="37118213">
        <w:t>impacting ~</w:t>
      </w:r>
      <w:r w:rsidR="0CD97633" w:rsidRPr="37118213">
        <w:t>80</w:t>
      </w:r>
      <w:r w:rsidR="4FC9DE88" w:rsidRPr="37118213">
        <w:t xml:space="preserve"> students)</w:t>
      </w:r>
      <w:r w:rsidR="0C5C8D5E" w:rsidRPr="37118213">
        <w:t>--August-November</w:t>
      </w:r>
    </w:p>
    <w:p w14:paraId="2960F0FD" w14:textId="1E380628" w:rsidR="73917E64" w:rsidRDefault="0C5C8D5E" w:rsidP="00324CC5">
      <w:pPr>
        <w:pStyle w:val="ListParagraph"/>
        <w:numPr>
          <w:ilvl w:val="1"/>
          <w:numId w:val="2"/>
        </w:numPr>
        <w:spacing w:after="0"/>
        <w:jc w:val="left"/>
        <w:rPr>
          <w:szCs w:val="24"/>
        </w:rPr>
      </w:pPr>
      <w:r w:rsidRPr="37118213">
        <w:t>Edit</w:t>
      </w:r>
      <w:r w:rsidR="3E89E739" w:rsidRPr="37118213">
        <w:t xml:space="preserve"> the text</w:t>
      </w:r>
      <w:r w:rsidR="4602D879" w:rsidRPr="37118213">
        <w:t>, as needed,</w:t>
      </w:r>
      <w:r w:rsidR="3E89E739" w:rsidRPr="37118213">
        <w:t xml:space="preserve"> in response to student and faculty feedback</w:t>
      </w:r>
      <w:r w:rsidR="75974554" w:rsidRPr="37118213">
        <w:t>--December</w:t>
      </w:r>
      <w:r w:rsidR="3E89E739" w:rsidRPr="37118213">
        <w:t>.</w:t>
      </w:r>
    </w:p>
    <w:p w14:paraId="389A4929" w14:textId="2647CACE" w:rsidR="73917E64" w:rsidRDefault="645EE138" w:rsidP="00324CC5">
      <w:pPr>
        <w:pStyle w:val="ListParagraph"/>
        <w:numPr>
          <w:ilvl w:val="1"/>
          <w:numId w:val="2"/>
        </w:numPr>
        <w:spacing w:after="0"/>
        <w:jc w:val="left"/>
        <w:rPr>
          <w:szCs w:val="24"/>
        </w:rPr>
      </w:pPr>
      <w:r w:rsidRPr="37118213">
        <w:t>Collect faculty reflections and student evaluations (end of semester surveys, focus groups)--December 1</w:t>
      </w:r>
    </w:p>
    <w:p w14:paraId="0038D267" w14:textId="00CA55CD" w:rsidR="73917E64" w:rsidRDefault="645EE138" w:rsidP="00324CC5">
      <w:pPr>
        <w:pStyle w:val="ListParagraph"/>
        <w:numPr>
          <w:ilvl w:val="1"/>
          <w:numId w:val="2"/>
        </w:numPr>
        <w:spacing w:after="0"/>
        <w:jc w:val="left"/>
        <w:rPr>
          <w:szCs w:val="24"/>
        </w:rPr>
      </w:pPr>
      <w:r w:rsidRPr="37118213">
        <w:t>Assess feedback and develop revision list—Dec. 8</w:t>
      </w:r>
    </w:p>
    <w:p w14:paraId="5BA2765C" w14:textId="5D5FCF66" w:rsidR="73917E64" w:rsidRDefault="3D5BDA8E" w:rsidP="00324CC5">
      <w:pPr>
        <w:pStyle w:val="ListParagraph"/>
        <w:numPr>
          <w:ilvl w:val="1"/>
          <w:numId w:val="2"/>
        </w:numPr>
        <w:spacing w:after="0"/>
        <w:jc w:val="left"/>
        <w:rPr>
          <w:szCs w:val="24"/>
        </w:rPr>
      </w:pPr>
      <w:r w:rsidRPr="37118213">
        <w:t>Complete a</w:t>
      </w:r>
      <w:r w:rsidR="63434C0A" w:rsidRPr="37118213">
        <w:t xml:space="preserve"> </w:t>
      </w:r>
      <w:r w:rsidR="69A35758" w:rsidRPr="37118213">
        <w:t>final version of the text</w:t>
      </w:r>
      <w:r w:rsidR="566FB2E2" w:rsidRPr="37118213">
        <w:t xml:space="preserve"> </w:t>
      </w:r>
      <w:r w:rsidR="486A88FF" w:rsidRPr="37118213">
        <w:t xml:space="preserve">and realignment with the D2L template course </w:t>
      </w:r>
      <w:r w:rsidR="69A35758" w:rsidRPr="37118213">
        <w:t xml:space="preserve">by the </w:t>
      </w:r>
      <w:r w:rsidR="2303C66A" w:rsidRPr="37118213">
        <w:t>start of spring</w:t>
      </w:r>
      <w:r w:rsidR="69A35758" w:rsidRPr="37118213">
        <w:t xml:space="preserve"> semester</w:t>
      </w:r>
    </w:p>
    <w:p w14:paraId="1BB0041F" w14:textId="17F88F12" w:rsidR="406FBBB4" w:rsidRDefault="406FBBB4" w:rsidP="00324CC5">
      <w:pPr>
        <w:pStyle w:val="ListParagraph"/>
        <w:numPr>
          <w:ilvl w:val="1"/>
          <w:numId w:val="2"/>
        </w:numPr>
        <w:spacing w:after="0"/>
        <w:jc w:val="left"/>
        <w:rPr>
          <w:szCs w:val="24"/>
        </w:rPr>
      </w:pPr>
      <w:r w:rsidRPr="37118213">
        <w:t>Submit ALG semester report</w:t>
      </w:r>
    </w:p>
    <w:p w14:paraId="18065C0C" w14:textId="77777777" w:rsidR="00864C5F" w:rsidRDefault="00864C5F" w:rsidP="00324CC5">
      <w:pPr>
        <w:spacing w:after="0"/>
        <w:ind w:left="720"/>
        <w:jc w:val="left"/>
        <w:rPr>
          <w:b/>
          <w:bCs/>
          <w:u w:val="single"/>
        </w:rPr>
      </w:pPr>
    </w:p>
    <w:p w14:paraId="139D5746" w14:textId="60F4524E" w:rsidR="7BDDADF4" w:rsidRDefault="3BC614E4" w:rsidP="00324CC5">
      <w:pPr>
        <w:spacing w:after="0"/>
        <w:ind w:left="720"/>
        <w:jc w:val="left"/>
        <w:rPr>
          <w:b/>
          <w:bCs/>
          <w:u w:val="single"/>
        </w:rPr>
      </w:pPr>
      <w:r w:rsidRPr="37118213">
        <w:rPr>
          <w:b/>
          <w:bCs/>
          <w:u w:val="single"/>
        </w:rPr>
        <w:t>Spring 2022</w:t>
      </w:r>
    </w:p>
    <w:p w14:paraId="43257AB1" w14:textId="3E15553A" w:rsidR="4CBFE6B8" w:rsidRDefault="4CBFE6B8" w:rsidP="00324CC5">
      <w:pPr>
        <w:pStyle w:val="ListParagraph"/>
        <w:numPr>
          <w:ilvl w:val="1"/>
          <w:numId w:val="1"/>
        </w:numPr>
        <w:spacing w:after="0"/>
        <w:jc w:val="left"/>
        <w:rPr>
          <w:szCs w:val="24"/>
        </w:rPr>
      </w:pPr>
      <w:r w:rsidRPr="37118213">
        <w:t>GGC 1000 spring faculty will be familiarized with new OER materials at Grizzly Refresh Professional Development workshop—early January</w:t>
      </w:r>
    </w:p>
    <w:p w14:paraId="3E3177F9" w14:textId="27C8A748" w:rsidR="0F1F53C4" w:rsidRPr="005747BE" w:rsidRDefault="0F1F53C4" w:rsidP="00324CC5">
      <w:pPr>
        <w:pStyle w:val="ListParagraph"/>
        <w:numPr>
          <w:ilvl w:val="1"/>
          <w:numId w:val="1"/>
        </w:numPr>
        <w:spacing w:after="0"/>
        <w:jc w:val="left"/>
        <w:rPr>
          <w:rFonts w:eastAsiaTheme="minorEastAsia" w:cstheme="minorBidi"/>
          <w:szCs w:val="24"/>
        </w:rPr>
      </w:pPr>
      <w:r w:rsidRPr="005747BE">
        <w:t>All students enrolled in GGC</w:t>
      </w:r>
      <w:r w:rsidR="3490460A" w:rsidRPr="005747BE">
        <w:t xml:space="preserve"> </w:t>
      </w:r>
      <w:r w:rsidRPr="005747BE">
        <w:t xml:space="preserve">1000 will use the </w:t>
      </w:r>
      <w:r w:rsidR="249C9E6A" w:rsidRPr="005747BE">
        <w:t xml:space="preserve">finalized </w:t>
      </w:r>
      <w:r w:rsidRPr="005747BE">
        <w:t>textbook</w:t>
      </w:r>
      <w:r w:rsidR="6F94BAA7" w:rsidRPr="005747BE">
        <w:t xml:space="preserve">. </w:t>
      </w:r>
      <w:r w:rsidR="0061562E" w:rsidRPr="005747BE">
        <w:t xml:space="preserve">As stated in the Statement of Transformation section, we expect </w:t>
      </w:r>
      <w:r w:rsidR="00981792">
        <w:t xml:space="preserve">to run </w:t>
      </w:r>
      <w:r w:rsidR="0061562E" w:rsidRPr="005747BE">
        <w:t>~1</w:t>
      </w:r>
      <w:r w:rsidR="005747BE" w:rsidRPr="005747BE">
        <w:t>4</w:t>
      </w:r>
      <w:r w:rsidR="0061562E" w:rsidRPr="005747BE">
        <w:t xml:space="preserve"> sections in spring 2022 and for ~13 faculty, including the 4 team members, to teach GGC 1000 using the transformed textbook. The total savings will be </w:t>
      </w:r>
      <w:r w:rsidR="005747BE" w:rsidRPr="005747BE">
        <w:rPr>
          <w:b/>
          <w:bCs/>
        </w:rPr>
        <w:t xml:space="preserve">$12,156.96 </w:t>
      </w:r>
      <w:r w:rsidR="0061562E" w:rsidRPr="005747BE">
        <w:t>by the end of the project.</w:t>
      </w:r>
    </w:p>
    <w:p w14:paraId="12329059" w14:textId="0989DF97" w:rsidR="2C125951" w:rsidRDefault="2C125951" w:rsidP="00324CC5">
      <w:pPr>
        <w:pStyle w:val="ListParagraph"/>
        <w:numPr>
          <w:ilvl w:val="1"/>
          <w:numId w:val="1"/>
        </w:numPr>
        <w:spacing w:after="0"/>
        <w:jc w:val="left"/>
        <w:rPr>
          <w:rFonts w:eastAsiaTheme="minorEastAsia" w:cstheme="minorBidi"/>
          <w:szCs w:val="24"/>
        </w:rPr>
      </w:pPr>
      <w:r w:rsidRPr="37118213">
        <w:t>Collect faculty reflections and student evaluations (end of semester surveys, focus groups)--May 1</w:t>
      </w:r>
    </w:p>
    <w:p w14:paraId="2B9A12E7" w14:textId="7E568E32" w:rsidR="28F85AF2" w:rsidRDefault="28F85AF2" w:rsidP="00324CC5">
      <w:pPr>
        <w:pStyle w:val="ListParagraph"/>
        <w:numPr>
          <w:ilvl w:val="1"/>
          <w:numId w:val="1"/>
        </w:numPr>
        <w:spacing w:after="0"/>
        <w:jc w:val="left"/>
        <w:rPr>
          <w:rFonts w:eastAsiaTheme="minorEastAsia" w:cstheme="minorBidi"/>
          <w:szCs w:val="24"/>
        </w:rPr>
      </w:pPr>
      <w:r w:rsidRPr="37118213">
        <w:t xml:space="preserve"> </w:t>
      </w:r>
      <w:r w:rsidR="6E5E4D1C" w:rsidRPr="37118213">
        <w:t>Analyze all collected data—May 15</w:t>
      </w:r>
    </w:p>
    <w:p w14:paraId="45415FF6" w14:textId="3BAFA1E6" w:rsidR="6E5E4D1C" w:rsidRDefault="6E5E4D1C" w:rsidP="00324CC5">
      <w:pPr>
        <w:pStyle w:val="ListParagraph"/>
        <w:numPr>
          <w:ilvl w:val="1"/>
          <w:numId w:val="1"/>
        </w:numPr>
        <w:spacing w:after="0"/>
        <w:jc w:val="left"/>
        <w:rPr>
          <w:szCs w:val="24"/>
        </w:rPr>
      </w:pPr>
      <w:r w:rsidRPr="37118213">
        <w:t xml:space="preserve">Complete final ALG reporting by designated deadline. </w:t>
      </w:r>
    </w:p>
    <w:p w14:paraId="6518DCCE" w14:textId="15972444" w:rsidR="7086D301" w:rsidRDefault="7086D301" w:rsidP="00324CC5">
      <w:pPr>
        <w:spacing w:after="0"/>
        <w:jc w:val="left"/>
        <w:rPr>
          <w:i/>
          <w:iCs/>
        </w:rPr>
      </w:pPr>
    </w:p>
    <w:p w14:paraId="0322F2D4" w14:textId="5575782E" w:rsidR="00566366" w:rsidRPr="00864C5F" w:rsidRDefault="00864C5F" w:rsidP="00864C5F">
      <w:pPr>
        <w:rPr>
          <w:b/>
          <w:i/>
        </w:rPr>
      </w:pPr>
      <w:r w:rsidRPr="00864C5F">
        <w:rPr>
          <w:b/>
        </w:rPr>
        <w:t>6. BUDGET</w:t>
      </w:r>
      <w:r w:rsidRPr="00864C5F">
        <w:rPr>
          <w:b/>
          <w:i/>
          <w:iCs/>
        </w:rPr>
        <w:t xml:space="preserve"> </w:t>
      </w:r>
    </w:p>
    <w:p w14:paraId="7FC2DAFD" w14:textId="5E743CF0" w:rsidR="00C641A2" w:rsidRDefault="00C641A2" w:rsidP="00324CC5">
      <w:pPr>
        <w:spacing w:after="0"/>
      </w:pPr>
      <w:r w:rsidRPr="00C641A2">
        <w:rPr>
          <w:b/>
        </w:rPr>
        <w:t xml:space="preserve">Type of Grant: </w:t>
      </w:r>
      <w:r>
        <w:t>ALG Transformation Grant</w:t>
      </w:r>
    </w:p>
    <w:p w14:paraId="494126D5" w14:textId="133D13AC" w:rsidR="00C641A2" w:rsidRDefault="00C641A2" w:rsidP="00324CC5">
      <w:pPr>
        <w:spacing w:after="0"/>
      </w:pPr>
      <w:r w:rsidRPr="00C641A2">
        <w:rPr>
          <w:b/>
        </w:rPr>
        <w:t>Priority Categories</w:t>
      </w:r>
      <w:r>
        <w:t xml:space="preserve">: </w:t>
      </w:r>
    </w:p>
    <w:p w14:paraId="5CABE9EB" w14:textId="77777777" w:rsidR="00C641A2" w:rsidRPr="00C641A2" w:rsidRDefault="00C641A2" w:rsidP="00324CC5">
      <w:pPr>
        <w:pStyle w:val="ListParagraph"/>
        <w:numPr>
          <w:ilvl w:val="0"/>
          <w:numId w:val="14"/>
        </w:numPr>
        <w:spacing w:after="0"/>
        <w:jc w:val="left"/>
        <w:rPr>
          <w:iCs/>
        </w:rPr>
      </w:pPr>
      <w:r w:rsidRPr="00C641A2">
        <w:rPr>
          <w:bCs/>
          <w:iCs/>
        </w:rPr>
        <w:t>Collaborative Projects with Professional Support</w:t>
      </w:r>
    </w:p>
    <w:p w14:paraId="4A39C246" w14:textId="77777777" w:rsidR="00C641A2" w:rsidRPr="00C641A2" w:rsidRDefault="00C641A2" w:rsidP="00324CC5">
      <w:pPr>
        <w:pStyle w:val="ListParagraph"/>
        <w:numPr>
          <w:ilvl w:val="0"/>
          <w:numId w:val="14"/>
        </w:numPr>
        <w:spacing w:after="0"/>
        <w:jc w:val="left"/>
        <w:rPr>
          <w:iCs/>
        </w:rPr>
      </w:pPr>
      <w:r w:rsidRPr="00C641A2">
        <w:rPr>
          <w:bCs/>
          <w:iCs/>
        </w:rPr>
        <w:t>Student Participation in Materials Evaluation and/or Development</w:t>
      </w:r>
    </w:p>
    <w:p w14:paraId="24DED278" w14:textId="77777777" w:rsidR="00C641A2" w:rsidRPr="00C641A2" w:rsidRDefault="00C641A2" w:rsidP="00324CC5">
      <w:pPr>
        <w:pStyle w:val="ListParagraph"/>
        <w:numPr>
          <w:ilvl w:val="0"/>
          <w:numId w:val="14"/>
        </w:numPr>
        <w:spacing w:after="0"/>
        <w:jc w:val="left"/>
        <w:rPr>
          <w:iCs/>
        </w:rPr>
      </w:pPr>
      <w:r w:rsidRPr="00C641A2">
        <w:rPr>
          <w:bCs/>
          <w:iCs/>
        </w:rPr>
        <w:t>Departmental Scaling Projects</w:t>
      </w:r>
    </w:p>
    <w:p w14:paraId="30B959A3" w14:textId="77777777" w:rsidR="00C641A2" w:rsidRDefault="00C641A2" w:rsidP="00324CC5">
      <w:pPr>
        <w:spacing w:after="0"/>
      </w:pPr>
      <w:r w:rsidRPr="37118213">
        <w:rPr>
          <w:b/>
          <w:bCs/>
        </w:rPr>
        <w:t>GRANT PROJECT TOTAL</w:t>
      </w:r>
      <w:r>
        <w:rPr>
          <w:b/>
          <w:bCs/>
        </w:rPr>
        <w:t xml:space="preserve"> </w:t>
      </w:r>
      <w:proofErr w:type="gramStart"/>
      <w:r>
        <w:rPr>
          <w:b/>
          <w:bCs/>
        </w:rPr>
        <w:t>REQUESTED</w:t>
      </w:r>
      <w:r w:rsidRPr="37118213">
        <w:rPr>
          <w:b/>
          <w:bCs/>
        </w:rPr>
        <w:t>:</w:t>
      </w:r>
      <w:proofErr w:type="gramEnd"/>
      <w:r w:rsidRPr="37118213">
        <w:t xml:space="preserve"> </w:t>
      </w:r>
      <w:r w:rsidRPr="37118213">
        <w:rPr>
          <w:b/>
          <w:bCs/>
        </w:rPr>
        <w:t>$</w:t>
      </w:r>
      <w:r w:rsidRPr="00C641A2">
        <w:rPr>
          <w:b/>
        </w:rPr>
        <w:t>6,059.00</w:t>
      </w:r>
    </w:p>
    <w:p w14:paraId="03D97A9A" w14:textId="78A6C3FB" w:rsidR="00C641A2" w:rsidRDefault="00C641A2" w:rsidP="00324CC5">
      <w:pPr>
        <w:spacing w:after="0"/>
        <w:jc w:val="left"/>
        <w:rPr>
          <w:b/>
          <w:bCs/>
        </w:rPr>
      </w:pPr>
    </w:p>
    <w:p w14:paraId="50AD3436" w14:textId="58883E22" w:rsidR="00C91D35" w:rsidRDefault="00C91D35" w:rsidP="00324CC5">
      <w:pPr>
        <w:spacing w:after="0"/>
        <w:jc w:val="left"/>
        <w:rPr>
          <w:b/>
        </w:rPr>
      </w:pPr>
      <w:r w:rsidRPr="00BC085C">
        <w:rPr>
          <w:b/>
        </w:rPr>
        <w:t xml:space="preserve">A. </w:t>
      </w:r>
      <w:r w:rsidR="007639B8">
        <w:rPr>
          <w:b/>
        </w:rPr>
        <w:t xml:space="preserve">INDIVIDUAL AWARDS:  </w:t>
      </w:r>
      <w:r w:rsidR="00CD0C47" w:rsidRPr="00CD0C47">
        <w:rPr>
          <w:b/>
        </w:rPr>
        <w:t>$</w:t>
      </w:r>
      <w:r w:rsidR="00F1586C">
        <w:rPr>
          <w:b/>
        </w:rPr>
        <w:t>6,059</w:t>
      </w:r>
    </w:p>
    <w:p w14:paraId="752535B2" w14:textId="77777777" w:rsidR="00CD0C47" w:rsidRDefault="00CD0C47" w:rsidP="00324CC5">
      <w:pPr>
        <w:spacing w:after="0"/>
        <w:jc w:val="left"/>
      </w:pPr>
    </w:p>
    <w:p w14:paraId="1FB8EB30" w14:textId="7E269998" w:rsidR="00C91D35" w:rsidRDefault="00C91D35" w:rsidP="00324CC5">
      <w:pPr>
        <w:spacing w:after="0"/>
        <w:jc w:val="left"/>
      </w:pPr>
      <w:r>
        <w:t xml:space="preserve">1. </w:t>
      </w:r>
      <w:r w:rsidRPr="00BC085C">
        <w:rPr>
          <w:b/>
        </w:rPr>
        <w:t>Dr. Jennifer Hurst-Kennedy</w:t>
      </w:r>
      <w:r>
        <w:rPr>
          <w:b/>
        </w:rPr>
        <w:t>, Associate Professor of Biology,</w:t>
      </w:r>
      <w:r>
        <w:t xml:space="preserve"> will serve as co-PI, as well as an </w:t>
      </w:r>
      <w:r>
        <w:rPr>
          <w:rFonts w:ascii="Calibri" w:eastAsia="Calibri" w:hAnsi="Calibri" w:cs="Calibri"/>
          <w:color w:val="000000" w:themeColor="text1"/>
          <w:szCs w:val="24"/>
        </w:rPr>
        <w:t>a</w:t>
      </w:r>
      <w:r w:rsidRPr="19048678">
        <w:rPr>
          <w:rFonts w:ascii="Calibri" w:eastAsia="Calibri" w:hAnsi="Calibri" w:cs="Calibri"/>
          <w:color w:val="000000" w:themeColor="text1"/>
          <w:szCs w:val="24"/>
        </w:rPr>
        <w:t xml:space="preserve">ssessment and content contributor. Reviews selected materials, writes new material as needed, coordinates creation and implementation of assessment processes, </w:t>
      </w:r>
      <w:r w:rsidRPr="00C4575C">
        <w:rPr>
          <w:rFonts w:ascii="Calibri" w:eastAsia="Calibri" w:hAnsi="Calibri" w:cs="Calibri"/>
          <w:color w:val="000000" w:themeColor="text1"/>
          <w:szCs w:val="24"/>
        </w:rPr>
        <w:t>pilots textbook</w:t>
      </w:r>
      <w:r w:rsidRPr="19048678">
        <w:rPr>
          <w:rFonts w:ascii="Calibri" w:eastAsia="Calibri" w:hAnsi="Calibri" w:cs="Calibri"/>
          <w:color w:val="000000" w:themeColor="text1"/>
          <w:szCs w:val="24"/>
        </w:rPr>
        <w:t xml:space="preserve"> and materials in course sections taught. </w:t>
      </w:r>
    </w:p>
    <w:p w14:paraId="142355AD" w14:textId="77777777" w:rsidR="00C91D35" w:rsidRPr="00364335" w:rsidRDefault="00C91D35" w:rsidP="00324CC5">
      <w:pPr>
        <w:pStyle w:val="ListParagraph"/>
        <w:numPr>
          <w:ilvl w:val="0"/>
          <w:numId w:val="16"/>
        </w:numPr>
        <w:spacing w:after="0"/>
        <w:ind w:left="720"/>
        <w:jc w:val="left"/>
        <w:rPr>
          <w:szCs w:val="24"/>
        </w:rPr>
      </w:pPr>
      <w:r w:rsidRPr="00BC085C">
        <w:rPr>
          <w:u w:val="single"/>
        </w:rPr>
        <w:t>Summer Pay:</w:t>
      </w:r>
      <w:r>
        <w:t xml:space="preserve"> </w:t>
      </w:r>
      <w:r w:rsidRPr="00E64B1F">
        <w:t>$3,831.58</w:t>
      </w:r>
      <w:r>
        <w:t>. Her pay represents ~0.6 person-months of summer commitment.</w:t>
      </w:r>
    </w:p>
    <w:p w14:paraId="2A9A7B08" w14:textId="77777777" w:rsidR="00C91D35" w:rsidRPr="00BC085C" w:rsidRDefault="00C91D35" w:rsidP="00324CC5">
      <w:pPr>
        <w:pStyle w:val="ListParagraph"/>
        <w:numPr>
          <w:ilvl w:val="0"/>
          <w:numId w:val="16"/>
        </w:numPr>
        <w:spacing w:after="0"/>
        <w:ind w:left="720"/>
        <w:jc w:val="left"/>
        <w:rPr>
          <w:szCs w:val="24"/>
        </w:rPr>
      </w:pPr>
      <w:r w:rsidRPr="00BC085C">
        <w:rPr>
          <w:u w:val="single"/>
        </w:rPr>
        <w:t>Fringe Benefits:</w:t>
      </w:r>
      <w:r>
        <w:t xml:space="preserve"> </w:t>
      </w:r>
      <w:r w:rsidRPr="00E64B1F">
        <w:rPr>
          <w:rFonts w:ascii="Calibri" w:hAnsi="Calibri" w:cs="Calibri"/>
          <w:color w:val="000000"/>
          <w:sz w:val="22"/>
          <w:szCs w:val="22"/>
        </w:rPr>
        <w:t>$1,023.42</w:t>
      </w:r>
      <w:r>
        <w:rPr>
          <w:rFonts w:ascii="Calibri" w:hAnsi="Calibri" w:cs="Calibri"/>
          <w:color w:val="000000"/>
          <w:sz w:val="22"/>
          <w:szCs w:val="22"/>
        </w:rPr>
        <w:t>. This will cover employer’s portion at the rates of FICA SS 1.45%, FICA Med 6.2%, and TRS 19.06% at the time of submission.</w:t>
      </w:r>
    </w:p>
    <w:p w14:paraId="036EA9B1" w14:textId="77777777" w:rsidR="00C91D35" w:rsidRPr="00BC085C" w:rsidRDefault="00C91D35" w:rsidP="00324CC5">
      <w:pPr>
        <w:pStyle w:val="ListParagraph"/>
        <w:numPr>
          <w:ilvl w:val="0"/>
          <w:numId w:val="16"/>
        </w:numPr>
        <w:spacing w:after="0"/>
        <w:ind w:left="720"/>
        <w:jc w:val="left"/>
        <w:rPr>
          <w:szCs w:val="24"/>
        </w:rPr>
      </w:pPr>
      <w:r w:rsidRPr="00BC085C">
        <w:rPr>
          <w:rFonts w:ascii="Calibri" w:hAnsi="Calibri" w:cs="Calibri"/>
          <w:color w:val="000000"/>
          <w:sz w:val="22"/>
          <w:szCs w:val="22"/>
          <w:u w:val="single"/>
        </w:rPr>
        <w:lastRenderedPageBreak/>
        <w:t>Supplies:</w:t>
      </w:r>
      <w:r w:rsidRPr="00E64B1F">
        <w:rPr>
          <w:rFonts w:ascii="Calibri" w:hAnsi="Calibri" w:cs="Calibri"/>
          <w:color w:val="000000"/>
          <w:sz w:val="22"/>
          <w:szCs w:val="22"/>
        </w:rPr>
        <w:t xml:space="preserve"> $70. We request two books </w:t>
      </w:r>
      <w:r>
        <w:rPr>
          <w:rFonts w:ascii="Calibri" w:hAnsi="Calibri" w:cs="Calibri"/>
          <w:color w:val="000000"/>
          <w:sz w:val="22"/>
          <w:szCs w:val="22"/>
        </w:rPr>
        <w:t xml:space="preserve">as resources for Dr. Hurst-Kennedy’s as she </w:t>
      </w:r>
      <w:r w:rsidRPr="00E64B1F">
        <w:rPr>
          <w:rFonts w:ascii="Calibri" w:hAnsi="Calibri" w:cs="Calibri"/>
          <w:color w:val="000000"/>
          <w:sz w:val="22"/>
          <w:szCs w:val="22"/>
        </w:rPr>
        <w:t xml:space="preserve">develops the course materials. These are </w:t>
      </w:r>
      <w:r w:rsidRPr="00E64B1F">
        <w:rPr>
          <w:i/>
          <w:iCs/>
        </w:rPr>
        <w:t xml:space="preserve">Best Practices in Designing Courses with Open Educational Resources </w:t>
      </w:r>
      <w:r w:rsidRPr="00BC085C">
        <w:rPr>
          <w:iCs/>
        </w:rPr>
        <w:t xml:space="preserve">at </w:t>
      </w:r>
      <w:r w:rsidRPr="00E64B1F">
        <w:rPr>
          <w:i/>
          <w:iCs/>
        </w:rPr>
        <w:t>$</w:t>
      </w:r>
      <w:r w:rsidRPr="00537AFA">
        <w:t>40.95</w:t>
      </w:r>
      <w:r>
        <w:t xml:space="preserve"> </w:t>
      </w:r>
      <w:r w:rsidRPr="00537AFA">
        <w:t xml:space="preserve">(Amazon) </w:t>
      </w:r>
      <w:r>
        <w:t xml:space="preserve">and </w:t>
      </w:r>
      <w:r w:rsidRPr="00E64B1F">
        <w:rPr>
          <w:i/>
          <w:iCs/>
        </w:rPr>
        <w:t xml:space="preserve">An Educator’s Guide to Producing New Media and Open Educational Resources at </w:t>
      </w:r>
      <w:r w:rsidRPr="00E64B1F">
        <w:rPr>
          <w:bCs/>
        </w:rPr>
        <w:t>$2</w:t>
      </w:r>
      <w:r w:rsidRPr="00537AFA">
        <w:t>9.10 (Amazon)</w:t>
      </w:r>
      <w:r>
        <w:t>.</w:t>
      </w:r>
    </w:p>
    <w:p w14:paraId="47709F3A" w14:textId="749BC2DD" w:rsidR="00C91D35" w:rsidRPr="00A91450" w:rsidRDefault="0024433E" w:rsidP="00324CC5">
      <w:pPr>
        <w:pStyle w:val="ListParagraph"/>
        <w:numPr>
          <w:ilvl w:val="0"/>
          <w:numId w:val="16"/>
        </w:numPr>
        <w:spacing w:after="0"/>
        <w:ind w:left="720"/>
        <w:jc w:val="left"/>
        <w:rPr>
          <w:rStyle w:val="Hyperlink"/>
          <w:color w:val="auto"/>
          <w:szCs w:val="24"/>
          <w:u w:val="none"/>
        </w:rPr>
      </w:pPr>
      <w:r>
        <w:rPr>
          <w:u w:val="single"/>
        </w:rPr>
        <w:t>Conference registration fee</w:t>
      </w:r>
      <w:r w:rsidR="00C91D35" w:rsidRPr="00BC085C">
        <w:rPr>
          <w:u w:val="single"/>
        </w:rPr>
        <w:t>:</w:t>
      </w:r>
      <w:r w:rsidR="00C91D35">
        <w:t xml:space="preserve"> $75. Registration fee to the 2021 Open Education Virtual Conference (~Nov. 8-12, 2021), </w:t>
      </w:r>
      <w:hyperlink r:id="rId57">
        <w:r w:rsidR="00C91D35" w:rsidRPr="00537AFA">
          <w:rPr>
            <w:rStyle w:val="Hyperlink"/>
          </w:rPr>
          <w:t>https://openeducationconference.org/</w:t>
        </w:r>
      </w:hyperlink>
    </w:p>
    <w:p w14:paraId="7A7B90C9" w14:textId="77777777" w:rsidR="00A91450" w:rsidRPr="00A91450" w:rsidRDefault="00A91450" w:rsidP="00A91450">
      <w:pPr>
        <w:spacing w:after="0"/>
        <w:ind w:firstLine="360"/>
        <w:jc w:val="left"/>
        <w:rPr>
          <w:b/>
          <w:szCs w:val="24"/>
        </w:rPr>
      </w:pPr>
      <w:r w:rsidRPr="00A91450">
        <w:rPr>
          <w:b/>
        </w:rPr>
        <w:t>Total award: $5,000</w:t>
      </w:r>
    </w:p>
    <w:p w14:paraId="4B0784B9" w14:textId="77777777" w:rsidR="00A91450" w:rsidRPr="00CD0C47" w:rsidRDefault="00A91450" w:rsidP="00A91450">
      <w:pPr>
        <w:pStyle w:val="ListParagraph"/>
        <w:spacing w:after="0"/>
        <w:jc w:val="left"/>
        <w:rPr>
          <w:rStyle w:val="Hyperlink"/>
          <w:color w:val="auto"/>
          <w:szCs w:val="24"/>
          <w:u w:val="none"/>
        </w:rPr>
      </w:pPr>
    </w:p>
    <w:p w14:paraId="01ECC38B" w14:textId="77777777" w:rsidR="00CD0C47" w:rsidRDefault="00CD0C47" w:rsidP="00CD0C47">
      <w:pPr>
        <w:spacing w:after="0"/>
        <w:jc w:val="left"/>
        <w:rPr>
          <w:szCs w:val="24"/>
        </w:rPr>
      </w:pPr>
      <w:r w:rsidRPr="00C91D35">
        <w:rPr>
          <w:szCs w:val="24"/>
        </w:rPr>
        <w:t>The full-time faculty</w:t>
      </w:r>
      <w:r>
        <w:rPr>
          <w:szCs w:val="24"/>
        </w:rPr>
        <w:t xml:space="preserve"> member</w:t>
      </w:r>
      <w:r w:rsidRPr="00C91D35">
        <w:rPr>
          <w:szCs w:val="24"/>
        </w:rPr>
        <w:t xml:space="preserve">, Dr. Hurst-Kennedy, will also be providing her time on the grant during the academic year as a part of her service to the institution. </w:t>
      </w:r>
    </w:p>
    <w:p w14:paraId="0769D3BE" w14:textId="77777777" w:rsidR="00CD0C47" w:rsidRPr="00CD0C47" w:rsidRDefault="00CD0C47" w:rsidP="00CD0C47">
      <w:pPr>
        <w:spacing w:after="0"/>
        <w:jc w:val="left"/>
        <w:rPr>
          <w:szCs w:val="24"/>
        </w:rPr>
      </w:pPr>
    </w:p>
    <w:p w14:paraId="01999D78" w14:textId="77777777" w:rsidR="00C91D35" w:rsidRDefault="00C91D35" w:rsidP="00324CC5">
      <w:pPr>
        <w:spacing w:after="0"/>
        <w:jc w:val="left"/>
      </w:pPr>
    </w:p>
    <w:p w14:paraId="7D3AAEB3" w14:textId="77777777" w:rsidR="00C91D35" w:rsidRDefault="00C91D35" w:rsidP="00324CC5">
      <w:pPr>
        <w:spacing w:after="0"/>
        <w:jc w:val="left"/>
        <w:rPr>
          <w:rFonts w:ascii="Calibri" w:eastAsia="Calibri" w:hAnsi="Calibri" w:cs="Calibri"/>
          <w:color w:val="000000" w:themeColor="text1"/>
          <w:szCs w:val="24"/>
        </w:rPr>
      </w:pPr>
      <w:r w:rsidRPr="00BC085C">
        <w:rPr>
          <w:b/>
        </w:rPr>
        <w:t xml:space="preserve">2. Student </w:t>
      </w:r>
      <w:r>
        <w:rPr>
          <w:b/>
        </w:rPr>
        <w:t xml:space="preserve">Assistant. </w:t>
      </w:r>
      <w:r w:rsidRPr="19048678">
        <w:rPr>
          <w:rFonts w:ascii="Calibri" w:eastAsia="Calibri" w:hAnsi="Calibri" w:cs="Calibri"/>
          <w:color w:val="000000" w:themeColor="text1"/>
          <w:szCs w:val="24"/>
        </w:rPr>
        <w:t>General project assistant. Reviews GGC 1000 curriculum topics, reviews existing OERs, assists with textbook editing and content feedback, beta tests online materials and course template, other duties as assigned</w:t>
      </w:r>
      <w:r>
        <w:rPr>
          <w:rFonts w:ascii="Calibri" w:eastAsia="Calibri" w:hAnsi="Calibri" w:cs="Calibri"/>
          <w:color w:val="000000" w:themeColor="text1"/>
          <w:szCs w:val="24"/>
        </w:rPr>
        <w:t>.</w:t>
      </w:r>
    </w:p>
    <w:p w14:paraId="4F4D0C61" w14:textId="77777777" w:rsidR="00C91D35" w:rsidRPr="00364335" w:rsidRDefault="00C91D35" w:rsidP="00324CC5">
      <w:pPr>
        <w:pStyle w:val="ListParagraph"/>
        <w:numPr>
          <w:ilvl w:val="0"/>
          <w:numId w:val="16"/>
        </w:numPr>
        <w:spacing w:after="0"/>
        <w:ind w:left="720"/>
        <w:jc w:val="left"/>
        <w:rPr>
          <w:szCs w:val="24"/>
        </w:rPr>
      </w:pPr>
      <w:r>
        <w:rPr>
          <w:u w:val="single"/>
        </w:rPr>
        <w:t xml:space="preserve">Regular work hours </w:t>
      </w:r>
      <w:r w:rsidRPr="008E6A9F">
        <w:rPr>
          <w:u w:val="single"/>
        </w:rPr>
        <w:t>Pay:</w:t>
      </w:r>
      <w:r>
        <w:t xml:space="preserve"> </w:t>
      </w:r>
      <w:r w:rsidRPr="008E6A9F">
        <w:rPr>
          <w:bCs/>
        </w:rPr>
        <w:t>$247.50</w:t>
      </w:r>
      <w:r>
        <w:t xml:space="preserve">. $8.25/hour X 30 hours </w:t>
      </w:r>
      <w:r w:rsidRPr="008E6A9F">
        <w:t xml:space="preserve">for student assistant to work on materials review and organizational development of textbook </w:t>
      </w:r>
    </w:p>
    <w:p w14:paraId="59E0B449" w14:textId="77777777" w:rsidR="00C91D35" w:rsidRPr="008E6A9F" w:rsidRDefault="00C91D35" w:rsidP="00324CC5">
      <w:pPr>
        <w:pStyle w:val="ListParagraph"/>
        <w:numPr>
          <w:ilvl w:val="0"/>
          <w:numId w:val="16"/>
        </w:numPr>
        <w:spacing w:after="0"/>
        <w:ind w:left="720"/>
        <w:jc w:val="left"/>
        <w:rPr>
          <w:szCs w:val="24"/>
        </w:rPr>
      </w:pPr>
      <w:r>
        <w:rPr>
          <w:u w:val="single"/>
        </w:rPr>
        <w:t xml:space="preserve">Conference attendance (work hours): </w:t>
      </w:r>
      <w:r w:rsidRPr="008E6A9F">
        <w:rPr>
          <w:rFonts w:ascii="Calibri" w:hAnsi="Calibri" w:cs="Calibri"/>
          <w:color w:val="000000"/>
          <w:sz w:val="22"/>
          <w:szCs w:val="22"/>
        </w:rPr>
        <w:t>$206.25</w:t>
      </w:r>
      <w:r>
        <w:rPr>
          <w:rFonts w:ascii="Calibri" w:hAnsi="Calibri" w:cs="Calibri"/>
          <w:color w:val="000000"/>
          <w:sz w:val="22"/>
          <w:szCs w:val="22"/>
        </w:rPr>
        <w:t xml:space="preserve">. GGC HR follows the Department of Labor requirement that conference attendance be considered work hours even for student workers. The student worker will attend the Open Education Virtual Conference on ~Nov. 8-12, 2021. Student workers are allowed to work only up to 25 hours a week; thus, the student worker will not perform any other grant work during the week of the conference. 5 hours/day X 5 days = 25 hours X $8.25/hour. </w:t>
      </w:r>
    </w:p>
    <w:p w14:paraId="1C714690" w14:textId="043154E2" w:rsidR="00C91D35" w:rsidRPr="00364335" w:rsidRDefault="0024433E" w:rsidP="00324CC5">
      <w:pPr>
        <w:pStyle w:val="ListParagraph"/>
        <w:numPr>
          <w:ilvl w:val="0"/>
          <w:numId w:val="16"/>
        </w:numPr>
        <w:spacing w:after="0"/>
        <w:ind w:left="720"/>
        <w:jc w:val="left"/>
        <w:rPr>
          <w:szCs w:val="24"/>
        </w:rPr>
      </w:pPr>
      <w:r>
        <w:rPr>
          <w:u w:val="single"/>
        </w:rPr>
        <w:t>Conference registration fee</w:t>
      </w:r>
      <w:r w:rsidR="00C91D35" w:rsidRPr="00537AFA">
        <w:rPr>
          <w:u w:val="single"/>
        </w:rPr>
        <w:t>:</w:t>
      </w:r>
      <w:r w:rsidR="00C91D35">
        <w:t xml:space="preserve"> Registration fee to the 2021 Open Education Virtual </w:t>
      </w:r>
      <w:bookmarkStart w:id="0" w:name="_GoBack"/>
      <w:bookmarkEnd w:id="0"/>
      <w:r w:rsidR="00C91D35">
        <w:t>Conference (~Nov. 8-12, 2021): $25</w:t>
      </w:r>
    </w:p>
    <w:p w14:paraId="40ACC752" w14:textId="06D42E67" w:rsidR="00C91D35" w:rsidRDefault="00C91D35" w:rsidP="00A91450">
      <w:pPr>
        <w:spacing w:after="0"/>
        <w:ind w:left="360"/>
        <w:jc w:val="left"/>
        <w:rPr>
          <w:b/>
        </w:rPr>
      </w:pPr>
      <w:r w:rsidRPr="00BC085C">
        <w:rPr>
          <w:b/>
        </w:rPr>
        <w:t>Total</w:t>
      </w:r>
      <w:r w:rsidR="007639B8">
        <w:rPr>
          <w:b/>
        </w:rPr>
        <w:t xml:space="preserve"> award</w:t>
      </w:r>
      <w:r w:rsidRPr="00BC085C">
        <w:rPr>
          <w:b/>
        </w:rPr>
        <w:t xml:space="preserve">: </w:t>
      </w:r>
      <w:r>
        <w:rPr>
          <w:b/>
        </w:rPr>
        <w:t>$479</w:t>
      </w:r>
    </w:p>
    <w:p w14:paraId="0EA4B114" w14:textId="5F2A0A28" w:rsidR="00536646" w:rsidRDefault="00536646" w:rsidP="00324CC5">
      <w:pPr>
        <w:spacing w:after="0"/>
        <w:jc w:val="left"/>
        <w:rPr>
          <w:b/>
        </w:rPr>
      </w:pPr>
    </w:p>
    <w:p w14:paraId="6AD47BB7" w14:textId="73FB6D2C" w:rsidR="00536646" w:rsidRDefault="00536646" w:rsidP="00324CC5">
      <w:pPr>
        <w:spacing w:after="0"/>
        <w:jc w:val="left"/>
        <w:rPr>
          <w:b/>
        </w:rPr>
      </w:pPr>
      <w:r>
        <w:rPr>
          <w:b/>
        </w:rPr>
        <w:t>3. Other Project Team Members</w:t>
      </w:r>
      <w:r w:rsidR="00F1586C">
        <w:rPr>
          <w:b/>
        </w:rPr>
        <w:t xml:space="preserve">: </w:t>
      </w:r>
      <w:r w:rsidR="00CD0C47" w:rsidRPr="00CD0C47">
        <w:rPr>
          <w:b/>
        </w:rPr>
        <w:t>$</w:t>
      </w:r>
      <w:r w:rsidR="00F1586C">
        <w:rPr>
          <w:b/>
        </w:rPr>
        <w:t>5</w:t>
      </w:r>
      <w:r w:rsidR="00CD0C47">
        <w:rPr>
          <w:b/>
        </w:rPr>
        <w:t>80</w:t>
      </w:r>
    </w:p>
    <w:p w14:paraId="2CCDC10D" w14:textId="77777777" w:rsidR="00536646" w:rsidRDefault="00536646" w:rsidP="00536646">
      <w:pPr>
        <w:spacing w:after="0"/>
        <w:jc w:val="left"/>
        <w:rPr>
          <w:szCs w:val="24"/>
        </w:rPr>
      </w:pPr>
    </w:p>
    <w:p w14:paraId="2110269B" w14:textId="77777777" w:rsidR="000868E8" w:rsidRDefault="00536646" w:rsidP="000868E8">
      <w:pPr>
        <w:spacing w:after="0"/>
        <w:jc w:val="left"/>
      </w:pPr>
      <w:r w:rsidRPr="00C91D35">
        <w:rPr>
          <w:szCs w:val="24"/>
        </w:rPr>
        <w:t xml:space="preserve">The full-time staff including the administrative faculty, Dr. Catherine Thomas, Associate Dean for Student Success and Prof.  of English, and Dr. Rolando Marquez, </w:t>
      </w:r>
      <w:r w:rsidRPr="00C91D35">
        <w:rPr>
          <w:iCs/>
          <w:color w:val="000000"/>
          <w:szCs w:val="24"/>
          <w:shd w:val="clear" w:color="auto" w:fill="FFFFFF"/>
        </w:rPr>
        <w:t>Associate Director for the Center for Te</w:t>
      </w:r>
      <w:r>
        <w:rPr>
          <w:iCs/>
          <w:color w:val="000000"/>
          <w:szCs w:val="24"/>
          <w:shd w:val="clear" w:color="auto" w:fill="FFFFFF"/>
        </w:rPr>
        <w:t xml:space="preserve">aching Excellence and Asst. </w:t>
      </w:r>
      <w:r w:rsidRPr="00C91D35">
        <w:rPr>
          <w:iCs/>
          <w:color w:val="000000"/>
          <w:szCs w:val="24"/>
          <w:shd w:val="clear" w:color="auto" w:fill="FFFFFF"/>
        </w:rPr>
        <w:t>Professor of Instructional Technology</w:t>
      </w:r>
      <w:r w:rsidRPr="00C91D35">
        <w:rPr>
          <w:szCs w:val="24"/>
        </w:rPr>
        <w:t xml:space="preserve">; </w:t>
      </w:r>
      <w:r>
        <w:rPr>
          <w:szCs w:val="24"/>
        </w:rPr>
        <w:t>M</w:t>
      </w:r>
      <w:r w:rsidRPr="00C91D35">
        <w:rPr>
          <w:szCs w:val="24"/>
        </w:rPr>
        <w:t xml:space="preserve">s. Cara </w:t>
      </w:r>
      <w:r>
        <w:rPr>
          <w:szCs w:val="24"/>
        </w:rPr>
        <w:t xml:space="preserve">Kelly </w:t>
      </w:r>
      <w:r w:rsidRPr="00C91D35">
        <w:rPr>
          <w:szCs w:val="24"/>
        </w:rPr>
        <w:t xml:space="preserve">Werner, Student Success Advisor; and Mr. Kenan Kurspahic, Student Success Advisor, will be assisting the project as a service to the institution, as per institutional guidelines. </w:t>
      </w:r>
      <w:r w:rsidR="000868E8">
        <w:rPr>
          <w:szCs w:val="24"/>
        </w:rPr>
        <w:t xml:space="preserve">Their responsibilities are described in Section 3, Action Plan, </w:t>
      </w:r>
      <w:proofErr w:type="gramStart"/>
      <w:r w:rsidR="000868E8">
        <w:rPr>
          <w:szCs w:val="24"/>
        </w:rPr>
        <w:t>Roles</w:t>
      </w:r>
      <w:proofErr w:type="gramEnd"/>
      <w:r w:rsidR="000868E8">
        <w:rPr>
          <w:szCs w:val="24"/>
        </w:rPr>
        <w:t xml:space="preserve"> of each team member.</w:t>
      </w:r>
    </w:p>
    <w:p w14:paraId="03A5C5D4" w14:textId="77777777" w:rsidR="000868E8" w:rsidRDefault="000868E8" w:rsidP="000868E8">
      <w:pPr>
        <w:spacing w:after="0"/>
        <w:jc w:val="left"/>
        <w:rPr>
          <w:szCs w:val="24"/>
        </w:rPr>
      </w:pPr>
    </w:p>
    <w:p w14:paraId="09A30E5E" w14:textId="77777777" w:rsidR="000868E8" w:rsidRDefault="000868E8" w:rsidP="000868E8">
      <w:pPr>
        <w:spacing w:after="0"/>
        <w:jc w:val="left"/>
        <w:rPr>
          <w:szCs w:val="24"/>
        </w:rPr>
      </w:pPr>
      <w:r>
        <w:rPr>
          <w:bCs/>
        </w:rPr>
        <w:t>The team members do request for individual copies of the following books to serve as resources for their textbook transformation project.  In addition, t</w:t>
      </w:r>
      <w:r w:rsidRPr="00BC085C">
        <w:rPr>
          <w:szCs w:val="24"/>
        </w:rPr>
        <w:t xml:space="preserve">he team </w:t>
      </w:r>
      <w:r>
        <w:rPr>
          <w:szCs w:val="24"/>
        </w:rPr>
        <w:t xml:space="preserve">requests that the grant </w:t>
      </w:r>
      <w:proofErr w:type="gramStart"/>
      <w:r>
        <w:rPr>
          <w:szCs w:val="24"/>
        </w:rPr>
        <w:t>covers</w:t>
      </w:r>
      <w:proofErr w:type="gramEnd"/>
      <w:r>
        <w:rPr>
          <w:szCs w:val="24"/>
        </w:rPr>
        <w:t xml:space="preserve"> the registration fee of $75/person for their travel to the </w:t>
      </w:r>
      <w:r w:rsidRPr="008C4C47">
        <w:t>2021 Open Education Virtual</w:t>
      </w:r>
      <w:r>
        <w:t xml:space="preserve"> Conference (~Nov. 8-12, 2021)</w:t>
      </w:r>
      <w:r>
        <w:rPr>
          <w:szCs w:val="24"/>
        </w:rPr>
        <w:t>. The individual awards requested are:</w:t>
      </w:r>
    </w:p>
    <w:p w14:paraId="3726751A" w14:textId="2B9F8077" w:rsidR="007639B8" w:rsidRDefault="007639B8" w:rsidP="000868E8">
      <w:pPr>
        <w:spacing w:after="0"/>
        <w:jc w:val="left"/>
      </w:pPr>
    </w:p>
    <w:p w14:paraId="4FBBE9B2" w14:textId="77777777" w:rsidR="000868E8" w:rsidRDefault="000868E8">
      <w:pPr>
        <w:spacing w:after="160" w:line="259" w:lineRule="auto"/>
        <w:jc w:val="left"/>
        <w:rPr>
          <w:b/>
        </w:rPr>
      </w:pPr>
      <w:r>
        <w:rPr>
          <w:b/>
        </w:rPr>
        <w:br w:type="page"/>
      </w:r>
    </w:p>
    <w:p w14:paraId="4951F894" w14:textId="4F6AD00A" w:rsidR="00536646" w:rsidRPr="00A91450" w:rsidRDefault="00536646" w:rsidP="007639B8">
      <w:pPr>
        <w:spacing w:after="0"/>
        <w:jc w:val="left"/>
        <w:rPr>
          <w:b/>
        </w:rPr>
      </w:pPr>
      <w:r w:rsidRPr="00A91450">
        <w:rPr>
          <w:b/>
        </w:rPr>
        <w:lastRenderedPageBreak/>
        <w:t xml:space="preserve">Dr. Catherine Thomas: </w:t>
      </w:r>
    </w:p>
    <w:p w14:paraId="68BA1C02" w14:textId="38F4FE4B" w:rsidR="00536646" w:rsidRDefault="00536646" w:rsidP="007639B8">
      <w:pPr>
        <w:pStyle w:val="ListParagraph"/>
        <w:numPr>
          <w:ilvl w:val="0"/>
          <w:numId w:val="22"/>
        </w:numPr>
        <w:spacing w:after="0"/>
        <w:jc w:val="left"/>
      </w:pPr>
      <w:r w:rsidRPr="007639B8">
        <w:rPr>
          <w:i/>
          <w:iCs/>
        </w:rPr>
        <w:t>Best Practices in Designing Courses with Open Educational Resources</w:t>
      </w:r>
      <w:r>
        <w:t>: $</w:t>
      </w:r>
      <w:r w:rsidRPr="008C4C47">
        <w:t>40.95</w:t>
      </w:r>
      <w:r>
        <w:t xml:space="preserve">/copy </w:t>
      </w:r>
      <w:r w:rsidRPr="00537AFA">
        <w:t>(Amazon</w:t>
      </w:r>
      <w:r>
        <w:t>)</w:t>
      </w:r>
      <w:r w:rsidRPr="008C4C47">
        <w:t xml:space="preserve"> </w:t>
      </w:r>
    </w:p>
    <w:p w14:paraId="46D15530" w14:textId="311CFFC7" w:rsidR="00536646" w:rsidRPr="007639B8" w:rsidRDefault="00536646" w:rsidP="007639B8">
      <w:pPr>
        <w:pStyle w:val="ListParagraph"/>
        <w:numPr>
          <w:ilvl w:val="0"/>
          <w:numId w:val="22"/>
        </w:numPr>
        <w:spacing w:after="0"/>
        <w:jc w:val="left"/>
        <w:rPr>
          <w:i/>
          <w:iCs/>
        </w:rPr>
      </w:pPr>
      <w:r w:rsidRPr="007639B8">
        <w:rPr>
          <w:i/>
          <w:iCs/>
        </w:rPr>
        <w:t xml:space="preserve">An Educator’s Guide to Producing New Media and Open Educational Resources: </w:t>
      </w:r>
      <w:r w:rsidRPr="007639B8">
        <w:rPr>
          <w:iCs/>
        </w:rPr>
        <w:t>$29</w:t>
      </w:r>
      <w:r w:rsidRPr="007639B8">
        <w:rPr>
          <w:bCs/>
        </w:rPr>
        <w:t>.10</w:t>
      </w:r>
      <w:r w:rsidR="00206671" w:rsidRPr="007639B8">
        <w:rPr>
          <w:bCs/>
        </w:rPr>
        <w:t>/copy</w:t>
      </w:r>
      <w:r w:rsidRPr="008C4C47">
        <w:t xml:space="preserve"> (Amazon)</w:t>
      </w:r>
    </w:p>
    <w:p w14:paraId="408D4A90" w14:textId="1AAF29A1" w:rsidR="007639B8" w:rsidRPr="007639B8" w:rsidRDefault="0024433E" w:rsidP="007639B8">
      <w:pPr>
        <w:pStyle w:val="ListParagraph"/>
        <w:numPr>
          <w:ilvl w:val="0"/>
          <w:numId w:val="22"/>
        </w:numPr>
        <w:spacing w:after="0"/>
        <w:jc w:val="left"/>
        <w:rPr>
          <w:i/>
          <w:iCs/>
        </w:rPr>
      </w:pPr>
      <w:r>
        <w:rPr>
          <w:iCs/>
        </w:rPr>
        <w:t>Conference registration fee</w:t>
      </w:r>
      <w:r w:rsidR="007639B8" w:rsidRPr="007639B8">
        <w:rPr>
          <w:iCs/>
        </w:rPr>
        <w:t>: $75</w:t>
      </w:r>
    </w:p>
    <w:p w14:paraId="1AC6B377" w14:textId="3C1B5C20" w:rsidR="007639B8" w:rsidRPr="00A91450" w:rsidRDefault="007639B8" w:rsidP="00A91450">
      <w:pPr>
        <w:spacing w:after="0"/>
        <w:ind w:left="720"/>
        <w:jc w:val="left"/>
        <w:rPr>
          <w:b/>
          <w:iCs/>
        </w:rPr>
      </w:pPr>
      <w:r w:rsidRPr="00A91450">
        <w:rPr>
          <w:b/>
          <w:iCs/>
        </w:rPr>
        <w:t>Total award: $145</w:t>
      </w:r>
    </w:p>
    <w:p w14:paraId="4C613444" w14:textId="77777777" w:rsidR="007639B8" w:rsidRDefault="007639B8" w:rsidP="007639B8">
      <w:pPr>
        <w:spacing w:after="0"/>
        <w:jc w:val="left"/>
      </w:pPr>
    </w:p>
    <w:p w14:paraId="67BDF1D2" w14:textId="741D2FFA" w:rsidR="00536646" w:rsidRPr="00A91450" w:rsidRDefault="00536646" w:rsidP="007639B8">
      <w:pPr>
        <w:spacing w:after="0"/>
        <w:jc w:val="left"/>
        <w:rPr>
          <w:b/>
        </w:rPr>
      </w:pPr>
      <w:r w:rsidRPr="00A91450">
        <w:rPr>
          <w:b/>
        </w:rPr>
        <w:t xml:space="preserve">Dr. Rolando </w:t>
      </w:r>
      <w:r w:rsidR="00A91450" w:rsidRPr="00A91450">
        <w:rPr>
          <w:b/>
        </w:rPr>
        <w:t xml:space="preserve">(Roy) </w:t>
      </w:r>
      <w:r w:rsidR="00A91450">
        <w:rPr>
          <w:b/>
        </w:rPr>
        <w:t>Marquez</w:t>
      </w:r>
      <w:r w:rsidRPr="00A91450">
        <w:rPr>
          <w:b/>
        </w:rPr>
        <w:t xml:space="preserve">: </w:t>
      </w:r>
    </w:p>
    <w:p w14:paraId="03AA380C" w14:textId="77777777" w:rsidR="00A91450" w:rsidRDefault="00A91450" w:rsidP="00A91450">
      <w:pPr>
        <w:pStyle w:val="ListParagraph"/>
        <w:numPr>
          <w:ilvl w:val="0"/>
          <w:numId w:val="22"/>
        </w:numPr>
        <w:spacing w:after="0"/>
        <w:jc w:val="left"/>
      </w:pPr>
      <w:r w:rsidRPr="007639B8">
        <w:rPr>
          <w:i/>
          <w:iCs/>
        </w:rPr>
        <w:t>Best Practices in Designing Courses with Open Educational Resources</w:t>
      </w:r>
      <w:r>
        <w:t>: $</w:t>
      </w:r>
      <w:r w:rsidRPr="008C4C47">
        <w:t>40.95</w:t>
      </w:r>
      <w:r>
        <w:t xml:space="preserve">/copy </w:t>
      </w:r>
      <w:r w:rsidRPr="00537AFA">
        <w:t>(Amazon</w:t>
      </w:r>
      <w:r>
        <w:t>)</w:t>
      </w:r>
      <w:r w:rsidRPr="008C4C47">
        <w:t xml:space="preserve"> </w:t>
      </w:r>
    </w:p>
    <w:p w14:paraId="3434E34D" w14:textId="77777777" w:rsidR="00A91450" w:rsidRPr="007639B8" w:rsidRDefault="00A91450" w:rsidP="00A91450">
      <w:pPr>
        <w:pStyle w:val="ListParagraph"/>
        <w:numPr>
          <w:ilvl w:val="0"/>
          <w:numId w:val="22"/>
        </w:numPr>
        <w:spacing w:after="0"/>
        <w:jc w:val="left"/>
        <w:rPr>
          <w:i/>
          <w:iCs/>
        </w:rPr>
      </w:pPr>
      <w:r w:rsidRPr="007639B8">
        <w:rPr>
          <w:i/>
          <w:iCs/>
        </w:rPr>
        <w:t xml:space="preserve">An Educator’s Guide to Producing New Media and Open Educational Resources: </w:t>
      </w:r>
      <w:r w:rsidRPr="007639B8">
        <w:rPr>
          <w:iCs/>
        </w:rPr>
        <w:t>$29</w:t>
      </w:r>
      <w:r w:rsidRPr="007639B8">
        <w:rPr>
          <w:bCs/>
        </w:rPr>
        <w:t>.10/copy</w:t>
      </w:r>
      <w:r w:rsidRPr="008C4C47">
        <w:t xml:space="preserve"> (Amazon)</w:t>
      </w:r>
    </w:p>
    <w:p w14:paraId="6C00CAA0" w14:textId="4D59EEC0" w:rsidR="00A91450" w:rsidRPr="007639B8" w:rsidRDefault="0024433E" w:rsidP="00A91450">
      <w:pPr>
        <w:pStyle w:val="ListParagraph"/>
        <w:numPr>
          <w:ilvl w:val="0"/>
          <w:numId w:val="22"/>
        </w:numPr>
        <w:spacing w:after="0"/>
        <w:jc w:val="left"/>
        <w:rPr>
          <w:i/>
          <w:iCs/>
        </w:rPr>
      </w:pPr>
      <w:r>
        <w:rPr>
          <w:iCs/>
        </w:rPr>
        <w:t>Conference registration fee</w:t>
      </w:r>
      <w:r w:rsidR="00A91450" w:rsidRPr="007639B8">
        <w:rPr>
          <w:iCs/>
        </w:rPr>
        <w:t>: $75</w:t>
      </w:r>
    </w:p>
    <w:p w14:paraId="756A4B2A" w14:textId="77777777" w:rsidR="00A91450" w:rsidRPr="00A91450" w:rsidRDefault="00A91450" w:rsidP="00A91450">
      <w:pPr>
        <w:spacing w:after="0"/>
        <w:ind w:left="720"/>
        <w:jc w:val="left"/>
        <w:rPr>
          <w:b/>
          <w:iCs/>
        </w:rPr>
      </w:pPr>
      <w:r w:rsidRPr="00A91450">
        <w:rPr>
          <w:b/>
          <w:iCs/>
        </w:rPr>
        <w:t>Total award: $145</w:t>
      </w:r>
    </w:p>
    <w:p w14:paraId="45CA8D3D" w14:textId="50489A0A" w:rsidR="007639B8" w:rsidRPr="00A91450" w:rsidRDefault="007639B8" w:rsidP="00A91450">
      <w:pPr>
        <w:spacing w:after="0"/>
        <w:jc w:val="left"/>
        <w:rPr>
          <w:i/>
          <w:iCs/>
        </w:rPr>
      </w:pPr>
    </w:p>
    <w:p w14:paraId="440E8011" w14:textId="22540B3F" w:rsidR="00536646" w:rsidRPr="00A91450" w:rsidRDefault="00206671" w:rsidP="00A91450">
      <w:pPr>
        <w:spacing w:after="0"/>
        <w:jc w:val="left"/>
        <w:rPr>
          <w:b/>
        </w:rPr>
      </w:pPr>
      <w:r w:rsidRPr="00A91450">
        <w:rPr>
          <w:b/>
        </w:rPr>
        <w:t>M</w:t>
      </w:r>
      <w:r w:rsidR="00536646" w:rsidRPr="00A91450">
        <w:rPr>
          <w:b/>
        </w:rPr>
        <w:t xml:space="preserve">s. Cara Werner: </w:t>
      </w:r>
    </w:p>
    <w:p w14:paraId="121A9D15" w14:textId="77777777" w:rsidR="00A91450" w:rsidRDefault="00A91450" w:rsidP="00A91450">
      <w:pPr>
        <w:pStyle w:val="ListParagraph"/>
        <w:numPr>
          <w:ilvl w:val="0"/>
          <w:numId w:val="22"/>
        </w:numPr>
        <w:spacing w:after="0"/>
        <w:jc w:val="left"/>
      </w:pPr>
      <w:r w:rsidRPr="007639B8">
        <w:rPr>
          <w:i/>
          <w:iCs/>
        </w:rPr>
        <w:t>Best Practices in Designing Courses with Open Educational Resources</w:t>
      </w:r>
      <w:r>
        <w:t>: $</w:t>
      </w:r>
      <w:r w:rsidRPr="008C4C47">
        <w:t>40.95</w:t>
      </w:r>
      <w:r>
        <w:t xml:space="preserve">/copy </w:t>
      </w:r>
      <w:r w:rsidRPr="00537AFA">
        <w:t>(Amazon</w:t>
      </w:r>
      <w:r>
        <w:t>)</w:t>
      </w:r>
      <w:r w:rsidRPr="008C4C47">
        <w:t xml:space="preserve"> </w:t>
      </w:r>
    </w:p>
    <w:p w14:paraId="2208E2B5" w14:textId="77777777" w:rsidR="00A91450" w:rsidRPr="007639B8" w:rsidRDefault="00A91450" w:rsidP="00A91450">
      <w:pPr>
        <w:pStyle w:val="ListParagraph"/>
        <w:numPr>
          <w:ilvl w:val="0"/>
          <w:numId w:val="22"/>
        </w:numPr>
        <w:spacing w:after="0"/>
        <w:jc w:val="left"/>
        <w:rPr>
          <w:i/>
          <w:iCs/>
        </w:rPr>
      </w:pPr>
      <w:r w:rsidRPr="007639B8">
        <w:rPr>
          <w:i/>
          <w:iCs/>
        </w:rPr>
        <w:t xml:space="preserve">An Educator’s Guide to Producing New Media and Open Educational Resources: </w:t>
      </w:r>
      <w:r w:rsidRPr="007639B8">
        <w:rPr>
          <w:iCs/>
        </w:rPr>
        <w:t>$29</w:t>
      </w:r>
      <w:r w:rsidRPr="007639B8">
        <w:rPr>
          <w:bCs/>
        </w:rPr>
        <w:t>.10/copy</w:t>
      </w:r>
      <w:r w:rsidRPr="008C4C47">
        <w:t xml:space="preserve"> (Amazon)</w:t>
      </w:r>
    </w:p>
    <w:p w14:paraId="49EDF672" w14:textId="5C39107B" w:rsidR="00A91450" w:rsidRPr="007639B8" w:rsidRDefault="0024433E" w:rsidP="00A91450">
      <w:pPr>
        <w:pStyle w:val="ListParagraph"/>
        <w:numPr>
          <w:ilvl w:val="0"/>
          <w:numId w:val="22"/>
        </w:numPr>
        <w:spacing w:after="0"/>
        <w:jc w:val="left"/>
        <w:rPr>
          <w:i/>
          <w:iCs/>
        </w:rPr>
      </w:pPr>
      <w:r>
        <w:rPr>
          <w:iCs/>
        </w:rPr>
        <w:t>Conference registration fee</w:t>
      </w:r>
      <w:r w:rsidR="00A91450" w:rsidRPr="007639B8">
        <w:rPr>
          <w:iCs/>
        </w:rPr>
        <w:t>: $75</w:t>
      </w:r>
    </w:p>
    <w:p w14:paraId="49145233" w14:textId="77777777" w:rsidR="00A91450" w:rsidRPr="00A91450" w:rsidRDefault="00A91450" w:rsidP="00A91450">
      <w:pPr>
        <w:spacing w:after="0"/>
        <w:ind w:left="720"/>
        <w:jc w:val="left"/>
        <w:rPr>
          <w:b/>
          <w:iCs/>
        </w:rPr>
      </w:pPr>
      <w:r w:rsidRPr="00A91450">
        <w:rPr>
          <w:b/>
          <w:iCs/>
        </w:rPr>
        <w:t>Total award: $145</w:t>
      </w:r>
    </w:p>
    <w:p w14:paraId="70F06B6D" w14:textId="77777777" w:rsidR="007639B8" w:rsidRPr="00A91450" w:rsidRDefault="007639B8" w:rsidP="00A91450">
      <w:pPr>
        <w:spacing w:after="0"/>
        <w:jc w:val="left"/>
        <w:rPr>
          <w:i/>
          <w:iCs/>
        </w:rPr>
      </w:pPr>
    </w:p>
    <w:p w14:paraId="0987A6E4" w14:textId="77777777" w:rsidR="00536646" w:rsidRPr="00A91450" w:rsidRDefault="00536646" w:rsidP="00A91450">
      <w:pPr>
        <w:spacing w:after="0"/>
        <w:jc w:val="left"/>
        <w:rPr>
          <w:b/>
        </w:rPr>
      </w:pPr>
      <w:r w:rsidRPr="00A91450">
        <w:rPr>
          <w:b/>
          <w:szCs w:val="24"/>
        </w:rPr>
        <w:t>Mr. Kenan Kurspahic</w:t>
      </w:r>
      <w:r w:rsidRPr="00A91450">
        <w:rPr>
          <w:b/>
        </w:rPr>
        <w:t xml:space="preserve">: </w:t>
      </w:r>
    </w:p>
    <w:p w14:paraId="4F8241FB" w14:textId="77777777" w:rsidR="00A91450" w:rsidRDefault="00A91450" w:rsidP="00A91450">
      <w:pPr>
        <w:pStyle w:val="ListParagraph"/>
        <w:numPr>
          <w:ilvl w:val="0"/>
          <w:numId w:val="22"/>
        </w:numPr>
        <w:spacing w:after="0"/>
        <w:jc w:val="left"/>
      </w:pPr>
      <w:r w:rsidRPr="007639B8">
        <w:rPr>
          <w:i/>
          <w:iCs/>
        </w:rPr>
        <w:t>Best Practices in Designing Courses with Open Educational Resources</w:t>
      </w:r>
      <w:r>
        <w:t>: $</w:t>
      </w:r>
      <w:r w:rsidRPr="008C4C47">
        <w:t>40.95</w:t>
      </w:r>
      <w:r>
        <w:t xml:space="preserve">/copy </w:t>
      </w:r>
      <w:r w:rsidRPr="00537AFA">
        <w:t>(Amazon</w:t>
      </w:r>
      <w:r>
        <w:t>)</w:t>
      </w:r>
      <w:r w:rsidRPr="008C4C47">
        <w:t xml:space="preserve"> </w:t>
      </w:r>
    </w:p>
    <w:p w14:paraId="532A1A64" w14:textId="77777777" w:rsidR="00A91450" w:rsidRPr="007639B8" w:rsidRDefault="00A91450" w:rsidP="00A91450">
      <w:pPr>
        <w:pStyle w:val="ListParagraph"/>
        <w:numPr>
          <w:ilvl w:val="0"/>
          <w:numId w:val="22"/>
        </w:numPr>
        <w:spacing w:after="0"/>
        <w:jc w:val="left"/>
        <w:rPr>
          <w:i/>
          <w:iCs/>
        </w:rPr>
      </w:pPr>
      <w:r w:rsidRPr="007639B8">
        <w:rPr>
          <w:i/>
          <w:iCs/>
        </w:rPr>
        <w:t xml:space="preserve">An Educator’s Guide to Producing New Media and Open Educational Resources: </w:t>
      </w:r>
      <w:r w:rsidRPr="007639B8">
        <w:rPr>
          <w:iCs/>
        </w:rPr>
        <w:t>$29</w:t>
      </w:r>
      <w:r w:rsidRPr="007639B8">
        <w:rPr>
          <w:bCs/>
        </w:rPr>
        <w:t>.10/copy</w:t>
      </w:r>
      <w:r w:rsidRPr="008C4C47">
        <w:t xml:space="preserve"> (Amazon)</w:t>
      </w:r>
    </w:p>
    <w:p w14:paraId="114350DD" w14:textId="13168681" w:rsidR="00A91450" w:rsidRPr="007639B8" w:rsidRDefault="0024433E" w:rsidP="00A91450">
      <w:pPr>
        <w:pStyle w:val="ListParagraph"/>
        <w:numPr>
          <w:ilvl w:val="0"/>
          <w:numId w:val="22"/>
        </w:numPr>
        <w:spacing w:after="0"/>
        <w:jc w:val="left"/>
        <w:rPr>
          <w:i/>
          <w:iCs/>
        </w:rPr>
      </w:pPr>
      <w:r>
        <w:rPr>
          <w:iCs/>
        </w:rPr>
        <w:t>Conference registration fee</w:t>
      </w:r>
      <w:r w:rsidR="00A91450" w:rsidRPr="007639B8">
        <w:rPr>
          <w:iCs/>
        </w:rPr>
        <w:t>: $75</w:t>
      </w:r>
    </w:p>
    <w:p w14:paraId="5E81DC4A" w14:textId="77777777" w:rsidR="00A91450" w:rsidRPr="00A91450" w:rsidRDefault="00A91450" w:rsidP="00A91450">
      <w:pPr>
        <w:spacing w:after="0"/>
        <w:ind w:left="720"/>
        <w:jc w:val="left"/>
        <w:rPr>
          <w:b/>
          <w:iCs/>
        </w:rPr>
      </w:pPr>
      <w:r w:rsidRPr="00A91450">
        <w:rPr>
          <w:b/>
          <w:iCs/>
        </w:rPr>
        <w:t>Total award: $145</w:t>
      </w:r>
    </w:p>
    <w:p w14:paraId="6280D7DA" w14:textId="77777777" w:rsidR="00536646" w:rsidRPr="00AB4967" w:rsidRDefault="00536646" w:rsidP="00536646">
      <w:pPr>
        <w:spacing w:after="0"/>
        <w:jc w:val="left"/>
        <w:rPr>
          <w:i/>
          <w:iCs/>
        </w:rPr>
      </w:pPr>
    </w:p>
    <w:p w14:paraId="57DF4392" w14:textId="77777777" w:rsidR="000868E8" w:rsidRDefault="000868E8" w:rsidP="00864C5F">
      <w:pPr>
        <w:rPr>
          <w:b/>
        </w:rPr>
      </w:pPr>
    </w:p>
    <w:p w14:paraId="645C9704" w14:textId="04D76F8E" w:rsidR="00524BE0" w:rsidRPr="00864C5F" w:rsidRDefault="00864C5F" w:rsidP="00864C5F">
      <w:pPr>
        <w:rPr>
          <w:b/>
        </w:rPr>
      </w:pPr>
      <w:r w:rsidRPr="00864C5F">
        <w:rPr>
          <w:b/>
        </w:rPr>
        <w:t>7. SUSTAINABILITY PLAN</w:t>
      </w:r>
    </w:p>
    <w:p w14:paraId="4253C139" w14:textId="7AEDB384" w:rsidR="00524BE0" w:rsidRDefault="00524BE0" w:rsidP="00324CC5">
      <w:pPr>
        <w:spacing w:after="0"/>
        <w:ind w:left="60"/>
        <w:jc w:val="left"/>
        <w:rPr>
          <w:rFonts w:ascii="Calibri" w:hAnsi="Calibri" w:cs="Calibri"/>
          <w:i/>
          <w:iCs/>
          <w:szCs w:val="24"/>
        </w:rPr>
      </w:pPr>
      <w:r w:rsidRPr="15AE08EC">
        <w:rPr>
          <w:b/>
          <w:bCs/>
          <w:i/>
          <w:iCs/>
        </w:rPr>
        <w:t>The maintenance and updating of course materials</w:t>
      </w:r>
    </w:p>
    <w:p w14:paraId="12AF80FA" w14:textId="597C905F" w:rsidR="1858A697" w:rsidRDefault="787B7D24" w:rsidP="00324CC5">
      <w:pPr>
        <w:pStyle w:val="ListParagraph"/>
        <w:numPr>
          <w:ilvl w:val="0"/>
          <w:numId w:val="13"/>
        </w:numPr>
        <w:spacing w:after="0"/>
        <w:jc w:val="left"/>
        <w:rPr>
          <w:rFonts w:eastAsiaTheme="minorEastAsia" w:cstheme="minorBidi"/>
          <w:i/>
          <w:iCs/>
          <w:szCs w:val="24"/>
        </w:rPr>
      </w:pPr>
      <w:r w:rsidRPr="37118213">
        <w:t xml:space="preserve">The </w:t>
      </w:r>
      <w:r w:rsidR="1FCCA8BE" w:rsidRPr="37118213">
        <w:t xml:space="preserve">GGC 1000 </w:t>
      </w:r>
      <w:r w:rsidRPr="37118213">
        <w:t>First</w:t>
      </w:r>
      <w:r w:rsidR="09B13EBF" w:rsidRPr="37118213">
        <w:t>-</w:t>
      </w:r>
      <w:r w:rsidRPr="37118213">
        <w:t xml:space="preserve">Year Seminar </w:t>
      </w:r>
      <w:r w:rsidR="7607E308" w:rsidRPr="37118213">
        <w:t xml:space="preserve">instructional team and </w:t>
      </w:r>
      <w:r w:rsidR="351DBDE6" w:rsidRPr="37118213">
        <w:t>in particular, the F</w:t>
      </w:r>
      <w:r w:rsidR="07DB3536" w:rsidRPr="37118213">
        <w:t>irst-Year Seminar</w:t>
      </w:r>
      <w:r w:rsidR="351DBDE6" w:rsidRPr="37118213">
        <w:t xml:space="preserve"> S</w:t>
      </w:r>
      <w:r w:rsidR="1ADBAE7C" w:rsidRPr="37118213">
        <w:t xml:space="preserve">teering </w:t>
      </w:r>
      <w:r w:rsidR="56950698" w:rsidRPr="37118213">
        <w:t>C</w:t>
      </w:r>
      <w:r w:rsidRPr="37118213">
        <w:t>ommittee</w:t>
      </w:r>
      <w:r w:rsidR="44AC42ED" w:rsidRPr="37118213">
        <w:t>,</w:t>
      </w:r>
      <w:r w:rsidRPr="37118213">
        <w:t xml:space="preserve"> will oversee the maintenance of course </w:t>
      </w:r>
      <w:r w:rsidR="6A2953F7" w:rsidRPr="37118213">
        <w:t>materials</w:t>
      </w:r>
      <w:r w:rsidRPr="37118213">
        <w:t xml:space="preserve">. The committee will </w:t>
      </w:r>
      <w:r w:rsidR="119CE024" w:rsidRPr="37118213">
        <w:t xml:space="preserve">meet </w:t>
      </w:r>
      <w:r w:rsidR="50E58947" w:rsidRPr="37118213">
        <w:t xml:space="preserve">regularly </w:t>
      </w:r>
      <w:r w:rsidR="119CE024" w:rsidRPr="37118213">
        <w:t xml:space="preserve">each semester to </w:t>
      </w:r>
      <w:r w:rsidR="5398187E" w:rsidRPr="37118213">
        <w:t>review</w:t>
      </w:r>
      <w:r w:rsidR="33F0885A" w:rsidRPr="37118213">
        <w:t xml:space="preserve"> c</w:t>
      </w:r>
      <w:r w:rsidR="67EDE679" w:rsidRPr="37118213">
        <w:t>o</w:t>
      </w:r>
      <w:r w:rsidR="33F0885A" w:rsidRPr="37118213">
        <w:t>urse materials</w:t>
      </w:r>
      <w:r w:rsidR="5D1EC493" w:rsidRPr="37118213">
        <w:t xml:space="preserve"> and </w:t>
      </w:r>
      <w:r w:rsidR="31AB613A" w:rsidRPr="37118213">
        <w:t xml:space="preserve">assess </w:t>
      </w:r>
      <w:r w:rsidR="5D1EC493" w:rsidRPr="37118213">
        <w:t>feedback on their efficacy</w:t>
      </w:r>
      <w:r w:rsidR="33F0885A" w:rsidRPr="37118213">
        <w:t>.</w:t>
      </w:r>
      <w:r w:rsidR="65A99863" w:rsidRPr="37118213">
        <w:t xml:space="preserve"> They will update the materials to best meet the </w:t>
      </w:r>
      <w:r w:rsidR="321A29E4" w:rsidRPr="37118213">
        <w:t xml:space="preserve">ongoing and developing </w:t>
      </w:r>
      <w:r w:rsidR="65A99863" w:rsidRPr="37118213">
        <w:t>needs of GGC 1000</w:t>
      </w:r>
      <w:r w:rsidR="749DAADD" w:rsidRPr="37118213">
        <w:t xml:space="preserve"> students and the instructors delivering the content</w:t>
      </w:r>
      <w:r w:rsidR="65A99863" w:rsidRPr="37118213">
        <w:t>.</w:t>
      </w:r>
      <w:r w:rsidR="33F0885A" w:rsidRPr="37118213">
        <w:t xml:space="preserve"> </w:t>
      </w:r>
      <w:r w:rsidR="6D9E7495" w:rsidRPr="37118213">
        <w:t>Committee members also</w:t>
      </w:r>
      <w:r w:rsidR="3A295C0B" w:rsidRPr="37118213">
        <w:t xml:space="preserve"> will</w:t>
      </w:r>
      <w:r w:rsidR="6D9E7495" w:rsidRPr="37118213">
        <w:t xml:space="preserve"> verify that all links to the OER textbook and </w:t>
      </w:r>
      <w:r w:rsidR="7768F39A" w:rsidRPr="37118213">
        <w:t xml:space="preserve">others </w:t>
      </w:r>
      <w:r w:rsidR="6D9E7495" w:rsidRPr="37118213">
        <w:t xml:space="preserve">within the </w:t>
      </w:r>
      <w:r w:rsidR="61CE17EC" w:rsidRPr="37118213">
        <w:t xml:space="preserve">D2L </w:t>
      </w:r>
      <w:r w:rsidR="6D9E7495" w:rsidRPr="37118213">
        <w:t>course template are up to date and working.</w:t>
      </w:r>
    </w:p>
    <w:p w14:paraId="61AE5F52" w14:textId="34DA0F2F" w:rsidR="37118213" w:rsidRDefault="37118213" w:rsidP="00324CC5">
      <w:pPr>
        <w:spacing w:after="0"/>
        <w:ind w:left="60"/>
        <w:jc w:val="left"/>
      </w:pPr>
    </w:p>
    <w:p w14:paraId="75F26F74" w14:textId="34A4BD58" w:rsidR="6E1C60B1" w:rsidRDefault="6E1C60B1" w:rsidP="00324CC5">
      <w:pPr>
        <w:pStyle w:val="ListParagraph"/>
        <w:numPr>
          <w:ilvl w:val="0"/>
          <w:numId w:val="13"/>
        </w:numPr>
        <w:spacing w:after="0"/>
        <w:jc w:val="left"/>
        <w:rPr>
          <w:i/>
          <w:iCs/>
        </w:rPr>
      </w:pPr>
      <w:r w:rsidRPr="37118213">
        <w:t>When the first-year seminar is up to scale</w:t>
      </w:r>
      <w:r w:rsidR="355669F3" w:rsidRPr="37118213">
        <w:t>,</w:t>
      </w:r>
      <w:r w:rsidRPr="37118213">
        <w:t xml:space="preserve"> a coordinator of first</w:t>
      </w:r>
      <w:r w:rsidR="7EE21388" w:rsidRPr="37118213">
        <w:t>-</w:t>
      </w:r>
      <w:r w:rsidRPr="37118213">
        <w:t>year programs will lead the committee and share information with and provide support to GGC 1000 instructors. The coor</w:t>
      </w:r>
      <w:r w:rsidR="5E2A35A2" w:rsidRPr="37118213">
        <w:t>dinator also will be responsible for ongoing assessment of course materials</w:t>
      </w:r>
      <w:r w:rsidR="25B93759" w:rsidRPr="37118213">
        <w:t xml:space="preserve"> (including the OER)</w:t>
      </w:r>
      <w:r w:rsidR="5E2A35A2" w:rsidRPr="37118213">
        <w:t xml:space="preserve"> and course efficacy, including equity gap considerations. </w:t>
      </w:r>
    </w:p>
    <w:p w14:paraId="5A2F2A42" w14:textId="63F835FE" w:rsidR="15AE08EC" w:rsidRDefault="15AE08EC" w:rsidP="00324CC5">
      <w:pPr>
        <w:spacing w:after="0"/>
        <w:ind w:left="60"/>
        <w:jc w:val="left"/>
        <w:rPr>
          <w:rFonts w:ascii="Calibri" w:hAnsi="Calibri" w:cs="Calibri"/>
          <w:szCs w:val="24"/>
        </w:rPr>
      </w:pPr>
    </w:p>
    <w:p w14:paraId="63E7EB38" w14:textId="42C782C1" w:rsidR="00086765" w:rsidRDefault="5E2E73D4" w:rsidP="00324CC5">
      <w:pPr>
        <w:spacing w:after="0"/>
        <w:ind w:left="60"/>
        <w:jc w:val="left"/>
        <w:rPr>
          <w:rFonts w:ascii="Calibri" w:hAnsi="Calibri" w:cs="Calibri"/>
          <w:i/>
          <w:iCs/>
          <w:szCs w:val="24"/>
        </w:rPr>
      </w:pPr>
      <w:r w:rsidRPr="15AE08EC">
        <w:rPr>
          <w:b/>
          <w:bCs/>
          <w:i/>
          <w:iCs/>
        </w:rPr>
        <w:t>T</w:t>
      </w:r>
      <w:r w:rsidR="00086765" w:rsidRPr="15AE08EC">
        <w:rPr>
          <w:b/>
          <w:bCs/>
          <w:i/>
          <w:iCs/>
        </w:rPr>
        <w:t>he commitment of the department(s) or institution(s) to continue the use of affordable materials</w:t>
      </w:r>
    </w:p>
    <w:p w14:paraId="5DFC4833" w14:textId="580072D6" w:rsidR="66A31439" w:rsidRDefault="66A31439" w:rsidP="00324CC5">
      <w:pPr>
        <w:pStyle w:val="ListParagraph"/>
        <w:numPr>
          <w:ilvl w:val="0"/>
          <w:numId w:val="13"/>
        </w:numPr>
        <w:spacing w:after="0"/>
        <w:jc w:val="left"/>
        <w:rPr>
          <w:rFonts w:eastAsiaTheme="minorEastAsia" w:cstheme="minorBidi"/>
          <w:i/>
          <w:iCs/>
          <w:szCs w:val="24"/>
        </w:rPr>
      </w:pPr>
      <w:r w:rsidRPr="15AE08EC">
        <w:t>GGC administration actively encourage</w:t>
      </w:r>
      <w:r w:rsidR="4CEDF711" w:rsidRPr="15AE08EC">
        <w:t>s</w:t>
      </w:r>
      <w:r w:rsidRPr="15AE08EC">
        <w:t xml:space="preserve"> the development and use of low-cost and no-cost course materials</w:t>
      </w:r>
      <w:r w:rsidR="25E27DA1" w:rsidRPr="15AE08EC">
        <w:t xml:space="preserve"> across schools, disciplines, and courses</w:t>
      </w:r>
      <w:r w:rsidRPr="15AE08EC">
        <w:t>, as evidenced by both messaging and promotion of ALG grant applications</w:t>
      </w:r>
      <w:r w:rsidR="51D7D1C8" w:rsidRPr="15AE08EC">
        <w:t>, as well as recognition of successful ALG projects on campus</w:t>
      </w:r>
      <w:r w:rsidRPr="15AE08EC">
        <w:t xml:space="preserve">. The Division of Student Engagement and Success, the administrative home for GGC 1000, </w:t>
      </w:r>
      <w:r w:rsidR="2E799D83" w:rsidRPr="15AE08EC">
        <w:t xml:space="preserve">has requested development of </w:t>
      </w:r>
      <w:r w:rsidRPr="15AE08EC">
        <w:t>a no-cost text</w:t>
      </w:r>
      <w:r w:rsidR="7F4D019A" w:rsidRPr="15AE08EC">
        <w:t>book solution for the course which also</w:t>
      </w:r>
      <w:r w:rsidR="00D5A1CE" w:rsidRPr="15AE08EC">
        <w:t xml:space="preserve"> will</w:t>
      </w:r>
      <w:r w:rsidR="7F4D019A" w:rsidRPr="15AE08EC">
        <w:t xml:space="preserve"> prove sustainable as the course scales to goal, </w:t>
      </w:r>
      <w:r w:rsidR="218C12FB" w:rsidRPr="15AE08EC">
        <w:t xml:space="preserve">as </w:t>
      </w:r>
      <w:r w:rsidR="7F4D019A" w:rsidRPr="15AE08EC">
        <w:t xml:space="preserve">noted earlier. </w:t>
      </w:r>
    </w:p>
    <w:p w14:paraId="5A781313" w14:textId="5539C0C7" w:rsidR="15AE08EC" w:rsidRDefault="15AE08EC" w:rsidP="00324CC5">
      <w:pPr>
        <w:spacing w:after="0"/>
        <w:ind w:left="60"/>
        <w:jc w:val="left"/>
        <w:rPr>
          <w:rFonts w:ascii="Calibri" w:hAnsi="Calibri" w:cs="Calibri"/>
          <w:szCs w:val="24"/>
        </w:rPr>
      </w:pPr>
    </w:p>
    <w:p w14:paraId="6993E23C" w14:textId="689A089A" w:rsidR="53F20402" w:rsidRDefault="53F20402" w:rsidP="00324CC5">
      <w:pPr>
        <w:pStyle w:val="ListParagraph"/>
        <w:numPr>
          <w:ilvl w:val="0"/>
          <w:numId w:val="13"/>
        </w:numPr>
        <w:spacing w:after="0"/>
        <w:jc w:val="left"/>
        <w:rPr>
          <w:rFonts w:eastAsiaTheme="minorEastAsia" w:cstheme="minorBidi"/>
          <w:i/>
          <w:iCs/>
          <w:szCs w:val="24"/>
        </w:rPr>
      </w:pPr>
      <w:r w:rsidRPr="1858A697">
        <w:rPr>
          <w:rFonts w:ascii="Calibri" w:eastAsia="Calibri" w:hAnsi="Calibri" w:cs="Calibri"/>
          <w:szCs w:val="24"/>
        </w:rPr>
        <w:t>Faculty members maintain a commitment to customizing and innovating course materials in favor of student expectations and interests (</w:t>
      </w:r>
      <w:proofErr w:type="spellStart"/>
      <w:r w:rsidRPr="1858A697">
        <w:rPr>
          <w:rFonts w:ascii="Calibri" w:eastAsia="Calibri" w:hAnsi="Calibri" w:cs="Calibri"/>
          <w:szCs w:val="24"/>
        </w:rPr>
        <w:t>Lashley</w:t>
      </w:r>
      <w:proofErr w:type="spellEnd"/>
      <w:r w:rsidRPr="1858A697">
        <w:rPr>
          <w:rFonts w:ascii="Calibri" w:eastAsia="Calibri" w:hAnsi="Calibri" w:cs="Calibri"/>
          <w:szCs w:val="24"/>
        </w:rPr>
        <w:t xml:space="preserve"> et al., 2016).</w:t>
      </w:r>
      <w:r w:rsidR="34E033E7" w:rsidRPr="1858A697">
        <w:rPr>
          <w:rFonts w:ascii="Calibri" w:eastAsia="Calibri" w:hAnsi="Calibri" w:cs="Calibri"/>
          <w:szCs w:val="24"/>
        </w:rPr>
        <w:t xml:space="preserve"> GGC’s faculty focus </w:t>
      </w:r>
      <w:r w:rsidR="58B9EFF3" w:rsidRPr="1858A697">
        <w:rPr>
          <w:rFonts w:ascii="Calibri" w:eastAsia="Calibri" w:hAnsi="Calibri" w:cs="Calibri"/>
          <w:szCs w:val="24"/>
        </w:rPr>
        <w:t xml:space="preserve">remains </w:t>
      </w:r>
      <w:r w:rsidR="34E033E7" w:rsidRPr="1858A697">
        <w:rPr>
          <w:rFonts w:ascii="Calibri" w:eastAsia="Calibri" w:hAnsi="Calibri" w:cs="Calibri"/>
          <w:szCs w:val="24"/>
        </w:rPr>
        <w:t xml:space="preserve">on </w:t>
      </w:r>
      <w:r w:rsidR="2BC367E6" w:rsidRPr="1858A697">
        <w:rPr>
          <w:rFonts w:ascii="Calibri" w:eastAsia="Calibri" w:hAnsi="Calibri" w:cs="Calibri"/>
          <w:szCs w:val="24"/>
        </w:rPr>
        <w:t xml:space="preserve">pursuing </w:t>
      </w:r>
      <w:r w:rsidR="34E033E7" w:rsidRPr="1858A697">
        <w:rPr>
          <w:rFonts w:ascii="Calibri" w:eastAsia="Calibri" w:hAnsi="Calibri" w:cs="Calibri"/>
          <w:szCs w:val="24"/>
        </w:rPr>
        <w:t>teaching excellence and</w:t>
      </w:r>
      <w:r w:rsidR="0AE125AC" w:rsidRPr="1858A697">
        <w:rPr>
          <w:rFonts w:ascii="Calibri" w:eastAsia="Calibri" w:hAnsi="Calibri" w:cs="Calibri"/>
          <w:szCs w:val="24"/>
        </w:rPr>
        <w:t xml:space="preserve"> actively engaging students where they are, holistically</w:t>
      </w:r>
      <w:r w:rsidR="34E033E7" w:rsidRPr="1858A697">
        <w:rPr>
          <w:rFonts w:ascii="Calibri" w:eastAsia="Calibri" w:hAnsi="Calibri" w:cs="Calibri"/>
          <w:szCs w:val="24"/>
        </w:rPr>
        <w:t>. The OER project is in alignment with campus and faculty priorities for pedag</w:t>
      </w:r>
      <w:r w:rsidR="6D1E82B4" w:rsidRPr="1858A697">
        <w:rPr>
          <w:rFonts w:ascii="Calibri" w:eastAsia="Calibri" w:hAnsi="Calibri" w:cs="Calibri"/>
          <w:szCs w:val="24"/>
        </w:rPr>
        <w:t xml:space="preserve">ogical innovation and equitable solutions to </w:t>
      </w:r>
      <w:r w:rsidR="7ECCDFD8" w:rsidRPr="1858A697">
        <w:rPr>
          <w:rFonts w:ascii="Calibri" w:eastAsia="Calibri" w:hAnsi="Calibri" w:cs="Calibri"/>
          <w:szCs w:val="24"/>
        </w:rPr>
        <w:t xml:space="preserve">promote </w:t>
      </w:r>
      <w:r w:rsidR="6D1E82B4" w:rsidRPr="1858A697">
        <w:rPr>
          <w:rFonts w:ascii="Calibri" w:eastAsia="Calibri" w:hAnsi="Calibri" w:cs="Calibri"/>
          <w:szCs w:val="24"/>
        </w:rPr>
        <w:t xml:space="preserve">student success. </w:t>
      </w:r>
    </w:p>
    <w:p w14:paraId="65F1F58E" w14:textId="73F10E95" w:rsidR="15AE08EC" w:rsidRDefault="15AE08EC" w:rsidP="00324CC5">
      <w:pPr>
        <w:spacing w:after="0"/>
        <w:ind w:left="60"/>
        <w:jc w:val="left"/>
        <w:rPr>
          <w:rFonts w:ascii="Calibri" w:hAnsi="Calibri" w:cs="Calibri"/>
          <w:szCs w:val="24"/>
        </w:rPr>
      </w:pPr>
    </w:p>
    <w:p w14:paraId="3960CD30" w14:textId="008EFBAA" w:rsidR="15AE08EC" w:rsidRDefault="15AE08EC" w:rsidP="00324CC5">
      <w:pPr>
        <w:spacing w:after="0"/>
        <w:ind w:left="60"/>
        <w:jc w:val="left"/>
        <w:rPr>
          <w:rFonts w:ascii="Calibri" w:hAnsi="Calibri" w:cs="Calibri"/>
          <w:szCs w:val="24"/>
        </w:rPr>
      </w:pPr>
    </w:p>
    <w:p w14:paraId="22288E96" w14:textId="77777777" w:rsidR="00524BE0" w:rsidRDefault="00FD120E" w:rsidP="00324CC5">
      <w:pPr>
        <w:spacing w:after="0"/>
        <w:ind w:left="60"/>
        <w:jc w:val="left"/>
        <w:rPr>
          <w:rFonts w:ascii="Calibri" w:hAnsi="Calibri" w:cs="Calibri"/>
          <w:i/>
          <w:iCs/>
          <w:szCs w:val="24"/>
        </w:rPr>
      </w:pPr>
      <w:r w:rsidRPr="15AE08EC">
        <w:rPr>
          <w:b/>
          <w:bCs/>
          <w:i/>
          <w:iCs/>
        </w:rPr>
        <w:t>Any possible expansion of the project to more course sections in the future</w:t>
      </w:r>
    </w:p>
    <w:p w14:paraId="54E4EBE2" w14:textId="33992917" w:rsidR="12C65CC3" w:rsidRDefault="12C65CC3" w:rsidP="00324CC5">
      <w:pPr>
        <w:pStyle w:val="ListParagraph"/>
        <w:numPr>
          <w:ilvl w:val="0"/>
          <w:numId w:val="13"/>
        </w:numPr>
        <w:spacing w:after="0"/>
        <w:jc w:val="left"/>
        <w:rPr>
          <w:rFonts w:eastAsiaTheme="minorEastAsia" w:cstheme="minorBidi"/>
          <w:color w:val="000000" w:themeColor="text1"/>
          <w:szCs w:val="24"/>
        </w:rPr>
      </w:pPr>
      <w:r w:rsidRPr="1858A697">
        <w:rPr>
          <w:rFonts w:ascii="Calibri" w:eastAsia="Calibri" w:hAnsi="Calibri" w:cs="Calibri"/>
          <w:color w:val="000000" w:themeColor="text1"/>
          <w:szCs w:val="24"/>
        </w:rPr>
        <w:t>Georgia Gwinnet College’s First-Year Seminar is offered to students classified as freshm</w:t>
      </w:r>
      <w:r w:rsidR="5E1F5271" w:rsidRPr="1858A697">
        <w:rPr>
          <w:rFonts w:ascii="Calibri" w:eastAsia="Calibri" w:hAnsi="Calibri" w:cs="Calibri"/>
          <w:color w:val="000000" w:themeColor="text1"/>
          <w:szCs w:val="24"/>
        </w:rPr>
        <w:t>e</w:t>
      </w:r>
      <w:r w:rsidRPr="1858A697">
        <w:rPr>
          <w:rFonts w:ascii="Calibri" w:eastAsia="Calibri" w:hAnsi="Calibri" w:cs="Calibri"/>
          <w:color w:val="000000" w:themeColor="text1"/>
          <w:szCs w:val="24"/>
        </w:rPr>
        <w:t>n who have completed less than 30 credit hours. This course is taught within learning communities</w:t>
      </w:r>
      <w:r w:rsidR="3A514FE4" w:rsidRPr="1858A697">
        <w:rPr>
          <w:rFonts w:ascii="Calibri" w:eastAsia="Calibri" w:hAnsi="Calibri" w:cs="Calibri"/>
          <w:color w:val="000000" w:themeColor="text1"/>
          <w:szCs w:val="24"/>
        </w:rPr>
        <w:t>,</w:t>
      </w:r>
      <w:r w:rsidRPr="1858A697">
        <w:rPr>
          <w:rFonts w:ascii="Calibri" w:eastAsia="Calibri" w:hAnsi="Calibri" w:cs="Calibri"/>
          <w:color w:val="000000" w:themeColor="text1"/>
          <w:szCs w:val="24"/>
        </w:rPr>
        <w:t xml:space="preserve"> as well as </w:t>
      </w:r>
      <w:r w:rsidR="796EE641" w:rsidRPr="1858A697">
        <w:rPr>
          <w:rFonts w:ascii="Calibri" w:eastAsia="Calibri" w:hAnsi="Calibri" w:cs="Calibri"/>
          <w:color w:val="000000" w:themeColor="text1"/>
          <w:szCs w:val="24"/>
        </w:rPr>
        <w:t>in</w:t>
      </w:r>
      <w:r w:rsidRPr="1858A697">
        <w:rPr>
          <w:rFonts w:ascii="Calibri" w:eastAsia="Calibri" w:hAnsi="Calibri" w:cs="Calibri"/>
          <w:color w:val="000000" w:themeColor="text1"/>
          <w:szCs w:val="24"/>
        </w:rPr>
        <w:t xml:space="preserve"> stand-alone </w:t>
      </w:r>
      <w:r w:rsidR="728BF4E1" w:rsidRPr="1858A697">
        <w:rPr>
          <w:rFonts w:ascii="Calibri" w:eastAsia="Calibri" w:hAnsi="Calibri" w:cs="Calibri"/>
          <w:color w:val="000000" w:themeColor="text1"/>
          <w:szCs w:val="24"/>
        </w:rPr>
        <w:t>format</w:t>
      </w:r>
      <w:r w:rsidRPr="1858A697">
        <w:rPr>
          <w:rFonts w:ascii="Calibri" w:eastAsia="Calibri" w:hAnsi="Calibri" w:cs="Calibri"/>
          <w:color w:val="000000" w:themeColor="text1"/>
          <w:szCs w:val="24"/>
        </w:rPr>
        <w:t xml:space="preserve">. </w:t>
      </w:r>
      <w:r w:rsidR="07A3DDC0" w:rsidRPr="1858A697">
        <w:rPr>
          <w:rFonts w:ascii="Calibri" w:eastAsia="Calibri" w:hAnsi="Calibri" w:cs="Calibri"/>
          <w:color w:val="000000" w:themeColor="text1"/>
          <w:szCs w:val="24"/>
        </w:rPr>
        <w:t>GGC 1000</w:t>
      </w:r>
      <w:r w:rsidRPr="1858A697">
        <w:rPr>
          <w:rFonts w:ascii="Calibri" w:eastAsia="Calibri" w:hAnsi="Calibri" w:cs="Calibri"/>
          <w:color w:val="000000" w:themeColor="text1"/>
          <w:szCs w:val="24"/>
        </w:rPr>
        <w:t xml:space="preserve"> currently satisfies a physical education requirement if completed before the student has earned 30 credit hours. The goal is scale up the offering of GGC 1000 so that all </w:t>
      </w:r>
      <w:r w:rsidR="36A018CF" w:rsidRPr="1858A697">
        <w:rPr>
          <w:rFonts w:ascii="Calibri" w:eastAsia="Calibri" w:hAnsi="Calibri" w:cs="Calibri"/>
          <w:color w:val="000000" w:themeColor="text1"/>
          <w:szCs w:val="24"/>
        </w:rPr>
        <w:t xml:space="preserve">eligible </w:t>
      </w:r>
      <w:r w:rsidRPr="1858A697">
        <w:rPr>
          <w:rFonts w:ascii="Calibri" w:eastAsia="Calibri" w:hAnsi="Calibri" w:cs="Calibri"/>
          <w:color w:val="000000" w:themeColor="text1"/>
          <w:szCs w:val="24"/>
        </w:rPr>
        <w:t xml:space="preserve">students will have successfully completed it. </w:t>
      </w:r>
      <w:r w:rsidR="7218CF5B" w:rsidRPr="1858A697">
        <w:rPr>
          <w:rFonts w:ascii="Calibri" w:eastAsia="Calibri" w:hAnsi="Calibri" w:cs="Calibri"/>
          <w:color w:val="000000" w:themeColor="text1"/>
          <w:szCs w:val="24"/>
        </w:rPr>
        <w:t>This would mean an increase from offering approximately 30 sections a year to 150-175</w:t>
      </w:r>
      <w:r w:rsidR="2EEF968B" w:rsidRPr="1858A697">
        <w:rPr>
          <w:rFonts w:ascii="Calibri" w:eastAsia="Calibri" w:hAnsi="Calibri" w:cs="Calibri"/>
          <w:color w:val="000000" w:themeColor="text1"/>
          <w:szCs w:val="24"/>
        </w:rPr>
        <w:t xml:space="preserve"> to accommodate the size of the average incoming class</w:t>
      </w:r>
      <w:r w:rsidR="7218CF5B" w:rsidRPr="1858A697">
        <w:rPr>
          <w:rFonts w:ascii="Calibri" w:eastAsia="Calibri" w:hAnsi="Calibri" w:cs="Calibri"/>
          <w:color w:val="000000" w:themeColor="text1"/>
          <w:szCs w:val="24"/>
        </w:rPr>
        <w:t>.</w:t>
      </w:r>
    </w:p>
    <w:p w14:paraId="726F2002" w14:textId="4917E2D9" w:rsidR="1858A697" w:rsidRDefault="1858A697" w:rsidP="00324CC5">
      <w:pPr>
        <w:spacing w:after="0"/>
        <w:ind w:left="60"/>
        <w:jc w:val="left"/>
        <w:rPr>
          <w:rFonts w:ascii="Calibri" w:eastAsia="Calibri" w:hAnsi="Calibri" w:cs="Calibri"/>
          <w:color w:val="000000" w:themeColor="text1"/>
          <w:szCs w:val="24"/>
        </w:rPr>
      </w:pPr>
    </w:p>
    <w:p w14:paraId="109FF72B" w14:textId="226503FC" w:rsidR="12C65CC3" w:rsidRDefault="12C65CC3" w:rsidP="00324CC5">
      <w:pPr>
        <w:pStyle w:val="ListParagraph"/>
        <w:numPr>
          <w:ilvl w:val="0"/>
          <w:numId w:val="13"/>
        </w:numPr>
        <w:spacing w:after="0"/>
        <w:jc w:val="left"/>
        <w:rPr>
          <w:i/>
          <w:iCs/>
          <w:szCs w:val="24"/>
        </w:rPr>
      </w:pPr>
      <w:r w:rsidRPr="15AE08EC">
        <w:rPr>
          <w:rFonts w:ascii="Calibri" w:eastAsia="Calibri" w:hAnsi="Calibri" w:cs="Calibri"/>
          <w:color w:val="000000" w:themeColor="text1"/>
          <w:szCs w:val="24"/>
        </w:rPr>
        <w:t xml:space="preserve">These materials will be piloted in fall 2021 in the sections taught by the team members. It will then be adopted by all sections of GGC 1000 starting </w:t>
      </w:r>
      <w:proofErr w:type="gramStart"/>
      <w:r w:rsidRPr="15AE08EC">
        <w:rPr>
          <w:rFonts w:ascii="Calibri" w:eastAsia="Calibri" w:hAnsi="Calibri" w:cs="Calibri"/>
          <w:color w:val="000000" w:themeColor="text1"/>
          <w:szCs w:val="24"/>
        </w:rPr>
        <w:t>Spring</w:t>
      </w:r>
      <w:proofErr w:type="gramEnd"/>
      <w:r w:rsidRPr="15AE08EC">
        <w:rPr>
          <w:rFonts w:ascii="Calibri" w:eastAsia="Calibri" w:hAnsi="Calibri" w:cs="Calibri"/>
          <w:color w:val="000000" w:themeColor="text1"/>
          <w:szCs w:val="24"/>
        </w:rPr>
        <w:t xml:space="preserve"> 2022, which will result in a large-scale, department-wide, transformation. Leadership within Student and Engagement and Success is supporting the team in the textbook</w:t>
      </w:r>
      <w:r w:rsidR="019D9072" w:rsidRPr="15AE08EC">
        <w:rPr>
          <w:rFonts w:ascii="Calibri" w:eastAsia="Calibri" w:hAnsi="Calibri" w:cs="Calibri"/>
          <w:color w:val="000000" w:themeColor="text1"/>
          <w:szCs w:val="24"/>
        </w:rPr>
        <w:t xml:space="preserve"> transformation project</w:t>
      </w:r>
      <w:r w:rsidRPr="15AE08EC">
        <w:rPr>
          <w:rFonts w:ascii="Calibri" w:eastAsia="Calibri" w:hAnsi="Calibri" w:cs="Calibri"/>
          <w:color w:val="000000" w:themeColor="text1"/>
          <w:szCs w:val="24"/>
        </w:rPr>
        <w:t>.</w:t>
      </w:r>
    </w:p>
    <w:p w14:paraId="430EC8CB" w14:textId="77777777" w:rsidR="00CD0C47" w:rsidRDefault="00CD0C47" w:rsidP="00CD0C47">
      <w:pPr>
        <w:spacing w:after="0"/>
        <w:jc w:val="left"/>
        <w:rPr>
          <w:rFonts w:ascii="Calibri" w:hAnsi="Calibri" w:cs="Calibri"/>
          <w:szCs w:val="24"/>
        </w:rPr>
      </w:pPr>
    </w:p>
    <w:p w14:paraId="7038BEBE" w14:textId="77777777" w:rsidR="000868E8" w:rsidRDefault="000868E8" w:rsidP="00CD0C47">
      <w:pPr>
        <w:spacing w:after="0"/>
        <w:jc w:val="left"/>
        <w:rPr>
          <w:b/>
          <w:bCs/>
          <w:i/>
          <w:iCs/>
        </w:rPr>
      </w:pPr>
    </w:p>
    <w:p w14:paraId="6015B219" w14:textId="77777777" w:rsidR="000868E8" w:rsidRDefault="000868E8" w:rsidP="00CD0C47">
      <w:pPr>
        <w:spacing w:after="0"/>
        <w:jc w:val="left"/>
        <w:rPr>
          <w:b/>
          <w:bCs/>
          <w:i/>
          <w:iCs/>
        </w:rPr>
      </w:pPr>
    </w:p>
    <w:p w14:paraId="2F05922F" w14:textId="77777777" w:rsidR="000868E8" w:rsidRDefault="000868E8" w:rsidP="00CD0C47">
      <w:pPr>
        <w:spacing w:after="0"/>
        <w:jc w:val="left"/>
        <w:rPr>
          <w:b/>
          <w:bCs/>
          <w:i/>
          <w:iCs/>
        </w:rPr>
      </w:pPr>
    </w:p>
    <w:p w14:paraId="08F2D308" w14:textId="3B5E62EB" w:rsidR="00FD120E" w:rsidRDefault="00FD120E" w:rsidP="00CD0C47">
      <w:pPr>
        <w:spacing w:after="0"/>
        <w:jc w:val="left"/>
        <w:rPr>
          <w:rFonts w:ascii="Calibri" w:hAnsi="Calibri" w:cs="Calibri"/>
          <w:i/>
          <w:iCs/>
          <w:szCs w:val="24"/>
        </w:rPr>
      </w:pPr>
      <w:r w:rsidRPr="15AE08EC">
        <w:rPr>
          <w:b/>
          <w:bCs/>
          <w:i/>
          <w:iCs/>
        </w:rPr>
        <w:lastRenderedPageBreak/>
        <w:t>Future plans for sharing this work with others through presentations, articles, or other scholarly activities</w:t>
      </w:r>
    </w:p>
    <w:p w14:paraId="2F8197F9" w14:textId="77777777" w:rsidR="00CD0C47" w:rsidRDefault="00CD0C47" w:rsidP="00324CC5">
      <w:pPr>
        <w:spacing w:after="0"/>
        <w:jc w:val="left"/>
        <w:rPr>
          <w:rFonts w:ascii="Calibri" w:hAnsi="Calibri" w:cs="Calibri"/>
          <w:szCs w:val="24"/>
        </w:rPr>
      </w:pPr>
    </w:p>
    <w:p w14:paraId="7702B001" w14:textId="2939F53B" w:rsidR="5BBE524D" w:rsidRDefault="5BBE524D" w:rsidP="00324CC5">
      <w:pPr>
        <w:spacing w:after="0"/>
        <w:jc w:val="left"/>
        <w:rPr>
          <w:rFonts w:ascii="Calibri" w:hAnsi="Calibri" w:cs="Calibri"/>
          <w:b/>
          <w:bCs/>
          <w:szCs w:val="24"/>
        </w:rPr>
      </w:pPr>
      <w:r w:rsidRPr="15AE08EC">
        <w:rPr>
          <w:rFonts w:ascii="Calibri" w:hAnsi="Calibri" w:cs="Calibri"/>
          <w:szCs w:val="24"/>
        </w:rPr>
        <w:t>GGC 1000 OER materials and benefits will be shared through presentations</w:t>
      </w:r>
      <w:r w:rsidR="04394B13" w:rsidRPr="15AE08EC">
        <w:rPr>
          <w:rFonts w:ascii="Calibri" w:hAnsi="Calibri" w:cs="Calibri"/>
          <w:szCs w:val="24"/>
        </w:rPr>
        <w:t xml:space="preserve"> or reports</w:t>
      </w:r>
      <w:r w:rsidRPr="15AE08EC">
        <w:rPr>
          <w:rFonts w:ascii="Calibri" w:hAnsi="Calibri" w:cs="Calibri"/>
          <w:szCs w:val="24"/>
        </w:rPr>
        <w:t xml:space="preserve"> in a variety of venues:</w:t>
      </w:r>
    </w:p>
    <w:p w14:paraId="0786DD7A" w14:textId="0B004198" w:rsidR="5BBE524D" w:rsidRDefault="5BBE524D" w:rsidP="00324CC5">
      <w:pPr>
        <w:pStyle w:val="ListParagraph"/>
        <w:numPr>
          <w:ilvl w:val="0"/>
          <w:numId w:val="5"/>
        </w:numPr>
        <w:spacing w:after="0"/>
        <w:jc w:val="left"/>
        <w:rPr>
          <w:rFonts w:eastAsiaTheme="minorEastAsia" w:cstheme="minorBidi"/>
          <w:szCs w:val="24"/>
        </w:rPr>
      </w:pPr>
      <w:r w:rsidRPr="37118213">
        <w:rPr>
          <w:rFonts w:ascii="Calibri" w:hAnsi="Calibri" w:cs="Calibri"/>
          <w:szCs w:val="24"/>
        </w:rPr>
        <w:t xml:space="preserve">On </w:t>
      </w:r>
      <w:r w:rsidR="7C1DB2F7" w:rsidRPr="37118213">
        <w:rPr>
          <w:rFonts w:ascii="Calibri" w:hAnsi="Calibri" w:cs="Calibri"/>
          <w:szCs w:val="24"/>
        </w:rPr>
        <w:t xml:space="preserve">GGC’s </w:t>
      </w:r>
      <w:r w:rsidRPr="37118213">
        <w:rPr>
          <w:rFonts w:ascii="Calibri" w:hAnsi="Calibri" w:cs="Calibri"/>
          <w:szCs w:val="24"/>
        </w:rPr>
        <w:t>campus, with stakeholders such as F</w:t>
      </w:r>
      <w:r w:rsidR="37206256" w:rsidRPr="37118213">
        <w:rPr>
          <w:rFonts w:ascii="Calibri" w:hAnsi="Calibri" w:cs="Calibri"/>
          <w:szCs w:val="24"/>
        </w:rPr>
        <w:t>irst-Year Seminar</w:t>
      </w:r>
      <w:r w:rsidRPr="37118213">
        <w:rPr>
          <w:rFonts w:ascii="Calibri" w:hAnsi="Calibri" w:cs="Calibri"/>
          <w:szCs w:val="24"/>
        </w:rPr>
        <w:t xml:space="preserve"> faculty, </w:t>
      </w:r>
      <w:r w:rsidR="24D26AAD" w:rsidRPr="37118213">
        <w:rPr>
          <w:rFonts w:ascii="Calibri" w:hAnsi="Calibri" w:cs="Calibri"/>
          <w:szCs w:val="24"/>
        </w:rPr>
        <w:t xml:space="preserve">department/discipline </w:t>
      </w:r>
      <w:r w:rsidRPr="37118213">
        <w:rPr>
          <w:rFonts w:ascii="Calibri" w:hAnsi="Calibri" w:cs="Calibri"/>
          <w:szCs w:val="24"/>
        </w:rPr>
        <w:t xml:space="preserve">chairs, deans, Student Engagement and Success and Academic and Student Affairs leadership. </w:t>
      </w:r>
    </w:p>
    <w:p w14:paraId="5082C994" w14:textId="13D8BD1B" w:rsidR="5BBE524D" w:rsidRDefault="5BBE524D" w:rsidP="00324CC5">
      <w:pPr>
        <w:pStyle w:val="ListParagraph"/>
        <w:numPr>
          <w:ilvl w:val="0"/>
          <w:numId w:val="5"/>
        </w:numPr>
        <w:spacing w:after="0"/>
        <w:jc w:val="left"/>
        <w:rPr>
          <w:szCs w:val="24"/>
        </w:rPr>
      </w:pPr>
      <w:r w:rsidRPr="15AE08EC">
        <w:rPr>
          <w:rFonts w:ascii="Calibri" w:hAnsi="Calibri" w:cs="Calibri"/>
          <w:szCs w:val="24"/>
        </w:rPr>
        <w:t>GGC Teaching and Learning Day (</w:t>
      </w:r>
      <w:proofErr w:type="spellStart"/>
      <w:r w:rsidRPr="15AE08EC">
        <w:rPr>
          <w:rFonts w:ascii="Calibri" w:hAnsi="Calibri" w:cs="Calibri"/>
          <w:szCs w:val="24"/>
        </w:rPr>
        <w:t>campuswide</w:t>
      </w:r>
      <w:proofErr w:type="spellEnd"/>
      <w:r w:rsidRPr="15AE08EC">
        <w:rPr>
          <w:rFonts w:ascii="Calibri" w:hAnsi="Calibri" w:cs="Calibri"/>
          <w:szCs w:val="24"/>
        </w:rPr>
        <w:t xml:space="preserve"> conference on pedagogical innovations)</w:t>
      </w:r>
    </w:p>
    <w:p w14:paraId="5C302E0B" w14:textId="556B7A04" w:rsidR="5BBE524D" w:rsidRDefault="5BBE524D" w:rsidP="00324CC5">
      <w:pPr>
        <w:pStyle w:val="ListParagraph"/>
        <w:numPr>
          <w:ilvl w:val="0"/>
          <w:numId w:val="5"/>
        </w:numPr>
        <w:spacing w:after="0"/>
        <w:jc w:val="left"/>
        <w:rPr>
          <w:szCs w:val="24"/>
        </w:rPr>
      </w:pPr>
      <w:r w:rsidRPr="15AE08EC">
        <w:rPr>
          <w:rFonts w:ascii="Calibri" w:hAnsi="Calibri" w:cs="Calibri"/>
          <w:szCs w:val="24"/>
        </w:rPr>
        <w:t>USG’s Teaching Matters Conference</w:t>
      </w:r>
    </w:p>
    <w:p w14:paraId="3D5F9F9A" w14:textId="67BE912D" w:rsidR="5BBE524D" w:rsidRPr="006329D1" w:rsidRDefault="5BBE524D" w:rsidP="00324CC5">
      <w:pPr>
        <w:pStyle w:val="ListParagraph"/>
        <w:numPr>
          <w:ilvl w:val="0"/>
          <w:numId w:val="5"/>
        </w:numPr>
        <w:spacing w:after="0"/>
        <w:jc w:val="left"/>
        <w:rPr>
          <w:szCs w:val="24"/>
        </w:rPr>
      </w:pPr>
      <w:r w:rsidRPr="15AE08EC">
        <w:rPr>
          <w:rFonts w:ascii="Calibri" w:hAnsi="Calibri" w:cs="Calibri"/>
          <w:szCs w:val="24"/>
        </w:rPr>
        <w:t>National Resource Center’s First-Year Experience Conference</w:t>
      </w:r>
    </w:p>
    <w:p w14:paraId="14D46363" w14:textId="77777777" w:rsidR="006329D1" w:rsidRDefault="006329D1" w:rsidP="006329D1">
      <w:pPr>
        <w:pStyle w:val="ListParagraph"/>
        <w:spacing w:after="0"/>
        <w:jc w:val="left"/>
        <w:rPr>
          <w:szCs w:val="24"/>
        </w:rPr>
      </w:pPr>
    </w:p>
    <w:p w14:paraId="4494560E" w14:textId="32F57FFE" w:rsidR="5BBE524D" w:rsidRDefault="5BBE524D" w:rsidP="00324CC5">
      <w:pPr>
        <w:spacing w:after="0"/>
        <w:jc w:val="left"/>
        <w:rPr>
          <w:rFonts w:ascii="Calibri" w:hAnsi="Calibri" w:cs="Calibri"/>
          <w:szCs w:val="24"/>
        </w:rPr>
      </w:pPr>
      <w:r w:rsidRPr="15AE08EC">
        <w:rPr>
          <w:rFonts w:ascii="Calibri" w:hAnsi="Calibri" w:cs="Calibri"/>
          <w:szCs w:val="24"/>
        </w:rPr>
        <w:t xml:space="preserve">The grant team </w:t>
      </w:r>
      <w:r w:rsidR="78F18452" w:rsidRPr="15AE08EC">
        <w:rPr>
          <w:rFonts w:ascii="Calibri" w:hAnsi="Calibri" w:cs="Calibri"/>
          <w:szCs w:val="24"/>
        </w:rPr>
        <w:t>also will</w:t>
      </w:r>
      <w:r w:rsidRPr="15AE08EC">
        <w:rPr>
          <w:rFonts w:ascii="Calibri" w:hAnsi="Calibri" w:cs="Calibri"/>
          <w:szCs w:val="24"/>
        </w:rPr>
        <w:t xml:space="preserve"> pursue work on a scholarly article on the results of the GGC 1000 OER project</w:t>
      </w:r>
      <w:r w:rsidR="1664A9FB" w:rsidRPr="15AE08EC">
        <w:rPr>
          <w:rFonts w:ascii="Calibri" w:hAnsi="Calibri" w:cs="Calibri"/>
          <w:szCs w:val="24"/>
        </w:rPr>
        <w:t>. P</w:t>
      </w:r>
      <w:r w:rsidRPr="15AE08EC">
        <w:rPr>
          <w:rFonts w:ascii="Calibri" w:hAnsi="Calibri" w:cs="Calibri"/>
          <w:szCs w:val="24"/>
        </w:rPr>
        <w:t>ossible venues</w:t>
      </w:r>
      <w:r w:rsidR="63E6B9A1" w:rsidRPr="15AE08EC">
        <w:rPr>
          <w:rFonts w:ascii="Calibri" w:hAnsi="Calibri" w:cs="Calibri"/>
          <w:szCs w:val="24"/>
        </w:rPr>
        <w:t xml:space="preserve"> include</w:t>
      </w:r>
      <w:r w:rsidRPr="15AE08EC">
        <w:rPr>
          <w:rFonts w:ascii="Calibri" w:hAnsi="Calibri" w:cs="Calibri"/>
          <w:szCs w:val="24"/>
        </w:rPr>
        <w:t xml:space="preserve">: National Organization for Student Success’s </w:t>
      </w:r>
      <w:r w:rsidRPr="15AE08EC">
        <w:rPr>
          <w:rFonts w:ascii="Calibri" w:hAnsi="Calibri" w:cs="Calibri"/>
          <w:i/>
          <w:iCs/>
          <w:szCs w:val="24"/>
        </w:rPr>
        <w:t>Practi</w:t>
      </w:r>
      <w:r w:rsidR="08CE45EA" w:rsidRPr="15AE08EC">
        <w:rPr>
          <w:rFonts w:ascii="Calibri" w:hAnsi="Calibri" w:cs="Calibri"/>
          <w:i/>
          <w:iCs/>
          <w:szCs w:val="24"/>
        </w:rPr>
        <w:t>ti</w:t>
      </w:r>
      <w:r w:rsidRPr="15AE08EC">
        <w:rPr>
          <w:rFonts w:ascii="Calibri" w:hAnsi="Calibri" w:cs="Calibri"/>
          <w:i/>
          <w:iCs/>
          <w:szCs w:val="24"/>
        </w:rPr>
        <w:t xml:space="preserve">oner </w:t>
      </w:r>
      <w:r w:rsidR="01601BC1" w:rsidRPr="15AE08EC">
        <w:rPr>
          <w:rFonts w:ascii="Calibri" w:hAnsi="Calibri" w:cs="Calibri"/>
          <w:i/>
          <w:iCs/>
          <w:szCs w:val="24"/>
        </w:rPr>
        <w:t xml:space="preserve">to Practitioner, </w:t>
      </w:r>
      <w:r w:rsidR="01601BC1" w:rsidRPr="15AE08EC">
        <w:rPr>
          <w:rFonts w:ascii="Calibri" w:hAnsi="Calibri" w:cs="Calibri"/>
          <w:szCs w:val="24"/>
        </w:rPr>
        <w:t xml:space="preserve">NRC’s </w:t>
      </w:r>
      <w:r w:rsidR="01601BC1" w:rsidRPr="15AE08EC">
        <w:rPr>
          <w:rFonts w:ascii="Calibri" w:hAnsi="Calibri" w:cs="Calibri"/>
          <w:i/>
          <w:iCs/>
          <w:szCs w:val="24"/>
        </w:rPr>
        <w:t>Journal of the First-Year Experience and Students in Transition</w:t>
      </w:r>
      <w:r w:rsidR="1CC038FD" w:rsidRPr="15AE08EC">
        <w:rPr>
          <w:rFonts w:ascii="Calibri" w:hAnsi="Calibri" w:cs="Calibri"/>
          <w:i/>
          <w:iCs/>
          <w:szCs w:val="24"/>
        </w:rPr>
        <w:t xml:space="preserve">, </w:t>
      </w:r>
      <w:r w:rsidR="51657795" w:rsidRPr="15AE08EC">
        <w:rPr>
          <w:rFonts w:ascii="Calibri" w:hAnsi="Calibri" w:cs="Calibri"/>
          <w:szCs w:val="24"/>
        </w:rPr>
        <w:t>and the</w:t>
      </w:r>
      <w:r w:rsidR="51657795" w:rsidRPr="15AE08EC">
        <w:rPr>
          <w:rFonts w:ascii="Calibri" w:hAnsi="Calibri" w:cs="Calibri"/>
          <w:i/>
          <w:iCs/>
          <w:szCs w:val="24"/>
        </w:rPr>
        <w:t xml:space="preserve"> </w:t>
      </w:r>
      <w:r w:rsidR="1CC038FD" w:rsidRPr="15AE08EC">
        <w:rPr>
          <w:rFonts w:ascii="Calibri" w:hAnsi="Calibri" w:cs="Calibri"/>
          <w:i/>
          <w:iCs/>
          <w:szCs w:val="24"/>
        </w:rPr>
        <w:t>International Journal of Open Educational Resources</w:t>
      </w:r>
      <w:r w:rsidR="1CC038FD" w:rsidRPr="15AE08EC">
        <w:rPr>
          <w:rFonts w:ascii="Calibri" w:hAnsi="Calibri" w:cs="Calibri"/>
          <w:szCs w:val="24"/>
        </w:rPr>
        <w:t xml:space="preserve">. </w:t>
      </w:r>
    </w:p>
    <w:p w14:paraId="10F60437" w14:textId="0C125742" w:rsidR="00CD0C47" w:rsidRDefault="00CD0C47">
      <w:pPr>
        <w:spacing w:after="160" w:line="259" w:lineRule="auto"/>
        <w:jc w:val="left"/>
        <w:rPr>
          <w:rFonts w:ascii="Calibri" w:hAnsi="Calibri" w:cs="Calibri"/>
          <w:szCs w:val="24"/>
        </w:rPr>
      </w:pPr>
    </w:p>
    <w:p w14:paraId="234210BD" w14:textId="06FD1FEF" w:rsidR="35F605C2" w:rsidRDefault="000868E8" w:rsidP="00324CC5">
      <w:pPr>
        <w:spacing w:after="0"/>
        <w:ind w:left="60"/>
        <w:jc w:val="center"/>
        <w:rPr>
          <w:rFonts w:ascii="Calibri" w:hAnsi="Calibri" w:cs="Calibri"/>
          <w:b/>
          <w:szCs w:val="24"/>
        </w:rPr>
      </w:pPr>
      <w:r w:rsidRPr="000868E8">
        <w:rPr>
          <w:rFonts w:ascii="Calibri" w:hAnsi="Calibri" w:cs="Calibri"/>
          <w:b/>
          <w:szCs w:val="24"/>
        </w:rPr>
        <w:t>REFERENCES</w:t>
      </w:r>
    </w:p>
    <w:p w14:paraId="37BED28A" w14:textId="77777777" w:rsidR="000868E8" w:rsidRPr="000868E8" w:rsidRDefault="000868E8" w:rsidP="00324CC5">
      <w:pPr>
        <w:spacing w:after="0"/>
        <w:ind w:left="60"/>
        <w:jc w:val="center"/>
        <w:rPr>
          <w:rFonts w:ascii="Calibri" w:hAnsi="Calibri" w:cs="Calibri"/>
          <w:b/>
          <w:szCs w:val="24"/>
        </w:rPr>
      </w:pPr>
    </w:p>
    <w:p w14:paraId="3111A9C4" w14:textId="0DE1E7A7" w:rsidR="47F58F75" w:rsidRDefault="1439A116" w:rsidP="00324CC5">
      <w:pPr>
        <w:spacing w:after="0"/>
        <w:ind w:left="780" w:hanging="720"/>
        <w:jc w:val="left"/>
        <w:rPr>
          <w:rFonts w:ascii="Calibri" w:eastAsia="Calibri" w:hAnsi="Calibri" w:cs="Calibri"/>
          <w:szCs w:val="24"/>
        </w:rPr>
      </w:pPr>
      <w:proofErr w:type="spellStart"/>
      <w:r w:rsidRPr="37118213">
        <w:rPr>
          <w:rFonts w:ascii="Calibri" w:eastAsia="Calibri" w:hAnsi="Calibri" w:cs="Calibri"/>
          <w:szCs w:val="24"/>
        </w:rPr>
        <w:t>Colvard</w:t>
      </w:r>
      <w:proofErr w:type="spellEnd"/>
      <w:r w:rsidRPr="37118213">
        <w:rPr>
          <w:rFonts w:ascii="Calibri" w:eastAsia="Calibri" w:hAnsi="Calibri" w:cs="Calibri"/>
          <w:szCs w:val="24"/>
        </w:rPr>
        <w:t xml:space="preserve">, N.B., Watson, C., &amp; Park, H. (2018). The impact of open educational resources on various student success metrics. </w:t>
      </w:r>
      <w:r w:rsidRPr="37118213">
        <w:rPr>
          <w:rFonts w:ascii="Calibri" w:eastAsia="Calibri" w:hAnsi="Calibri" w:cs="Calibri"/>
          <w:i/>
          <w:iCs/>
          <w:szCs w:val="24"/>
        </w:rPr>
        <w:t>The International Journal of Teaching and Learning in Higher Education, 30</w:t>
      </w:r>
      <w:r w:rsidRPr="37118213">
        <w:rPr>
          <w:rFonts w:ascii="Calibri" w:eastAsia="Calibri" w:hAnsi="Calibri" w:cs="Calibri"/>
          <w:szCs w:val="24"/>
        </w:rPr>
        <w:t>, 262-276.</w:t>
      </w:r>
    </w:p>
    <w:p w14:paraId="5A0ED90A" w14:textId="72561FC5" w:rsidR="47F58F75" w:rsidRDefault="7F9D16C3" w:rsidP="00324CC5">
      <w:pPr>
        <w:spacing w:after="0"/>
        <w:ind w:left="720" w:hanging="720"/>
        <w:jc w:val="left"/>
        <w:rPr>
          <w:rFonts w:ascii="Calibri" w:eastAsia="Calibri" w:hAnsi="Calibri" w:cs="Calibri"/>
          <w:color w:val="1F4E79" w:themeColor="accent1" w:themeShade="80"/>
          <w:szCs w:val="24"/>
        </w:rPr>
      </w:pPr>
      <w:r w:rsidRPr="37118213">
        <w:rPr>
          <w:rFonts w:ascii="Calibri" w:eastAsia="Calibri" w:hAnsi="Calibri" w:cs="Calibri"/>
          <w:szCs w:val="24"/>
        </w:rPr>
        <w:t xml:space="preserve">Hilton, J. </w:t>
      </w:r>
      <w:r w:rsidR="3F0FDA3A" w:rsidRPr="37118213">
        <w:rPr>
          <w:rFonts w:ascii="Calibri" w:eastAsia="Calibri" w:hAnsi="Calibri" w:cs="Calibri"/>
          <w:szCs w:val="24"/>
        </w:rPr>
        <w:t xml:space="preserve">(2016). </w:t>
      </w:r>
      <w:r w:rsidRPr="37118213">
        <w:rPr>
          <w:rFonts w:ascii="Calibri" w:eastAsia="Calibri" w:hAnsi="Calibri" w:cs="Calibri"/>
          <w:szCs w:val="24"/>
        </w:rPr>
        <w:t xml:space="preserve">Open educational resources and college textbook choices: a review of research on efficacy and perceptions. </w:t>
      </w:r>
      <w:r w:rsidRPr="37118213">
        <w:rPr>
          <w:rFonts w:ascii="Calibri" w:eastAsia="Calibri" w:hAnsi="Calibri" w:cs="Calibri"/>
          <w:i/>
          <w:iCs/>
          <w:szCs w:val="24"/>
        </w:rPr>
        <w:t>Education Tech Research Dev</w:t>
      </w:r>
      <w:r w:rsidRPr="37118213">
        <w:rPr>
          <w:rFonts w:ascii="Calibri" w:eastAsia="Calibri" w:hAnsi="Calibri" w:cs="Calibri"/>
          <w:szCs w:val="24"/>
        </w:rPr>
        <w:t xml:space="preserve"> 64</w:t>
      </w:r>
      <w:r w:rsidRPr="37118213">
        <w:rPr>
          <w:rFonts w:ascii="Calibri" w:eastAsia="Calibri" w:hAnsi="Calibri" w:cs="Calibri"/>
          <w:b/>
          <w:bCs/>
          <w:szCs w:val="24"/>
        </w:rPr>
        <w:t xml:space="preserve">, </w:t>
      </w:r>
      <w:r w:rsidRPr="37118213">
        <w:rPr>
          <w:rFonts w:ascii="Calibri" w:eastAsia="Calibri" w:hAnsi="Calibri" w:cs="Calibri"/>
          <w:szCs w:val="24"/>
        </w:rPr>
        <w:t xml:space="preserve">573–590. </w:t>
      </w:r>
      <w:hyperlink r:id="rId58">
        <w:r w:rsidRPr="37118213">
          <w:rPr>
            <w:rStyle w:val="Hyperlink"/>
            <w:rFonts w:ascii="Calibri" w:eastAsia="Calibri" w:hAnsi="Calibri" w:cs="Calibri"/>
            <w:color w:val="1F4E79" w:themeColor="accent1" w:themeShade="80"/>
            <w:szCs w:val="24"/>
          </w:rPr>
          <w:t>https://doi.org/10.1007/s11423-016-9434-9</w:t>
        </w:r>
      </w:hyperlink>
      <w:r w:rsidR="2B5B99D2" w:rsidRPr="37118213">
        <w:rPr>
          <w:rFonts w:ascii="Calibri" w:eastAsia="Calibri" w:hAnsi="Calibri" w:cs="Calibri"/>
          <w:color w:val="1F4E79" w:themeColor="accent1" w:themeShade="80"/>
          <w:szCs w:val="24"/>
        </w:rPr>
        <w:t xml:space="preserve"> </w:t>
      </w:r>
    </w:p>
    <w:p w14:paraId="242D8DF9" w14:textId="0ED93AAA" w:rsidR="47F58F75" w:rsidRDefault="361F65C3" w:rsidP="00324CC5">
      <w:pPr>
        <w:spacing w:after="0"/>
        <w:ind w:left="567" w:hanging="567"/>
        <w:jc w:val="left"/>
        <w:rPr>
          <w:rFonts w:ascii="Calibri" w:eastAsia="Calibri" w:hAnsi="Calibri" w:cs="Calibri"/>
          <w:color w:val="1F4E79" w:themeColor="accent1" w:themeShade="80"/>
          <w:szCs w:val="24"/>
        </w:rPr>
      </w:pPr>
      <w:proofErr w:type="spellStart"/>
      <w:r w:rsidRPr="37118213">
        <w:rPr>
          <w:rFonts w:ascii="Calibri" w:eastAsia="Calibri" w:hAnsi="Calibri" w:cs="Calibri"/>
          <w:szCs w:val="24"/>
        </w:rPr>
        <w:t>Lashley</w:t>
      </w:r>
      <w:proofErr w:type="spellEnd"/>
      <w:r w:rsidRPr="37118213">
        <w:rPr>
          <w:rFonts w:ascii="Calibri" w:eastAsia="Calibri" w:hAnsi="Calibri" w:cs="Calibri"/>
          <w:szCs w:val="24"/>
        </w:rPr>
        <w:t>, J., Cummings-</w:t>
      </w:r>
      <w:proofErr w:type="spellStart"/>
      <w:r w:rsidRPr="37118213">
        <w:rPr>
          <w:rFonts w:ascii="Calibri" w:eastAsia="Calibri" w:hAnsi="Calibri" w:cs="Calibri"/>
          <w:szCs w:val="24"/>
        </w:rPr>
        <w:t>Sauls</w:t>
      </w:r>
      <w:proofErr w:type="spellEnd"/>
      <w:r w:rsidRPr="37118213">
        <w:rPr>
          <w:rFonts w:ascii="Calibri" w:eastAsia="Calibri" w:hAnsi="Calibri" w:cs="Calibri"/>
          <w:szCs w:val="24"/>
        </w:rPr>
        <w:t xml:space="preserve">, R., Bennett, A. B., &amp; </w:t>
      </w:r>
      <w:proofErr w:type="spellStart"/>
      <w:r w:rsidRPr="37118213">
        <w:rPr>
          <w:rFonts w:ascii="Calibri" w:eastAsia="Calibri" w:hAnsi="Calibri" w:cs="Calibri"/>
          <w:szCs w:val="24"/>
        </w:rPr>
        <w:t>Lindshield</w:t>
      </w:r>
      <w:proofErr w:type="spellEnd"/>
      <w:r w:rsidRPr="37118213">
        <w:rPr>
          <w:rFonts w:ascii="Calibri" w:eastAsia="Calibri" w:hAnsi="Calibri" w:cs="Calibri"/>
          <w:szCs w:val="24"/>
        </w:rPr>
        <w:t xml:space="preserve">, B. L. (2017). Cultivating textbook alternatives from the ground up: One public university’s sustainable model for open and alternative educational resource proliferation. </w:t>
      </w:r>
      <w:r w:rsidRPr="37118213">
        <w:rPr>
          <w:rFonts w:ascii="Calibri" w:eastAsia="Calibri" w:hAnsi="Calibri" w:cs="Calibri"/>
          <w:i/>
          <w:iCs/>
          <w:szCs w:val="24"/>
        </w:rPr>
        <w:t>The International Review of Research in Open and Distributed Learning</w:t>
      </w:r>
      <w:r w:rsidRPr="37118213">
        <w:rPr>
          <w:rFonts w:ascii="Calibri" w:eastAsia="Calibri" w:hAnsi="Calibri" w:cs="Calibri"/>
          <w:szCs w:val="24"/>
        </w:rPr>
        <w:t xml:space="preserve">, </w:t>
      </w:r>
      <w:r w:rsidRPr="37118213">
        <w:rPr>
          <w:rFonts w:ascii="Calibri" w:eastAsia="Calibri" w:hAnsi="Calibri" w:cs="Calibri"/>
          <w:i/>
          <w:iCs/>
          <w:szCs w:val="24"/>
        </w:rPr>
        <w:t>18</w:t>
      </w:r>
      <w:r w:rsidRPr="37118213">
        <w:rPr>
          <w:rFonts w:ascii="Calibri" w:eastAsia="Calibri" w:hAnsi="Calibri" w:cs="Calibri"/>
          <w:szCs w:val="24"/>
        </w:rPr>
        <w:t xml:space="preserve">(4). </w:t>
      </w:r>
      <w:hyperlink r:id="rId59">
        <w:r w:rsidRPr="37118213">
          <w:rPr>
            <w:rStyle w:val="Hyperlink"/>
            <w:rFonts w:ascii="Calibri" w:eastAsia="Calibri" w:hAnsi="Calibri" w:cs="Calibri"/>
            <w:color w:val="1F4E79" w:themeColor="accent1" w:themeShade="80"/>
            <w:szCs w:val="24"/>
          </w:rPr>
          <w:t>https://doi.org/10.19173/irrodl.v18i4.3010</w:t>
        </w:r>
      </w:hyperlink>
      <w:r w:rsidRPr="37118213">
        <w:rPr>
          <w:rFonts w:ascii="Calibri" w:eastAsia="Calibri" w:hAnsi="Calibri" w:cs="Calibri"/>
          <w:color w:val="1F4E79" w:themeColor="accent1" w:themeShade="80"/>
          <w:szCs w:val="24"/>
        </w:rPr>
        <w:t xml:space="preserve"> </w:t>
      </w:r>
    </w:p>
    <w:p w14:paraId="7783972A" w14:textId="5B91DEFF" w:rsidR="47F58F75" w:rsidRDefault="47F58F75" w:rsidP="00324CC5">
      <w:pPr>
        <w:spacing w:after="0"/>
        <w:ind w:left="780" w:hanging="720"/>
        <w:jc w:val="left"/>
        <w:rPr>
          <w:rFonts w:eastAsiaTheme="minorEastAsia" w:cstheme="minorBidi"/>
          <w:color w:val="1F4E79" w:themeColor="accent1" w:themeShade="80"/>
          <w:szCs w:val="24"/>
        </w:rPr>
      </w:pPr>
      <w:r w:rsidRPr="37118213">
        <w:rPr>
          <w:rFonts w:eastAsiaTheme="minorEastAsia" w:cstheme="minorBidi"/>
          <w:szCs w:val="24"/>
        </w:rPr>
        <w:t>OER Research Hub. (</w:t>
      </w:r>
      <w:r w:rsidR="047A5A96" w:rsidRPr="37118213">
        <w:rPr>
          <w:rFonts w:eastAsiaTheme="minorEastAsia" w:cstheme="minorBidi"/>
          <w:szCs w:val="24"/>
        </w:rPr>
        <w:t>2014</w:t>
      </w:r>
      <w:r w:rsidRPr="37118213">
        <w:rPr>
          <w:rFonts w:eastAsiaTheme="minorEastAsia" w:cstheme="minorBidi"/>
          <w:szCs w:val="24"/>
        </w:rPr>
        <w:t xml:space="preserve">). </w:t>
      </w:r>
      <w:r w:rsidRPr="37118213">
        <w:rPr>
          <w:rFonts w:eastAsiaTheme="minorEastAsia" w:cstheme="minorBidi"/>
          <w:i/>
          <w:iCs/>
          <w:szCs w:val="24"/>
        </w:rPr>
        <w:t xml:space="preserve">OER Evidence Report 2013-2014. </w:t>
      </w:r>
      <w:hyperlink r:id="rId60">
        <w:r w:rsidRPr="37118213">
          <w:rPr>
            <w:rStyle w:val="Hyperlink"/>
            <w:rFonts w:eastAsiaTheme="minorEastAsia" w:cstheme="minorBidi"/>
            <w:color w:val="1F4E79" w:themeColor="accent1" w:themeShade="80"/>
            <w:szCs w:val="24"/>
          </w:rPr>
          <w:t>https://oerresearchhub.files.wordpress.com/2014/11/oerrh-evidence-report-2014.pdf</w:t>
        </w:r>
      </w:hyperlink>
      <w:r w:rsidRPr="37118213">
        <w:rPr>
          <w:rFonts w:eastAsiaTheme="minorEastAsia" w:cstheme="minorBidi"/>
          <w:color w:val="1F4E79" w:themeColor="accent1" w:themeShade="80"/>
          <w:szCs w:val="24"/>
        </w:rPr>
        <w:t xml:space="preserve"> </w:t>
      </w:r>
    </w:p>
    <w:p w14:paraId="730DDF44" w14:textId="15613E57" w:rsidR="35F605C2" w:rsidRDefault="35F605C2" w:rsidP="00324CC5">
      <w:pPr>
        <w:spacing w:after="0"/>
        <w:ind w:left="780" w:hanging="720"/>
        <w:jc w:val="left"/>
        <w:rPr>
          <w:rFonts w:eastAsiaTheme="minorEastAsia" w:cstheme="minorBidi"/>
          <w:color w:val="1F4E79" w:themeColor="accent1" w:themeShade="80"/>
          <w:szCs w:val="24"/>
        </w:rPr>
      </w:pPr>
      <w:r w:rsidRPr="37118213">
        <w:rPr>
          <w:rFonts w:eastAsiaTheme="minorEastAsia" w:cstheme="minorBidi"/>
          <w:szCs w:val="24"/>
        </w:rPr>
        <w:t xml:space="preserve">Weller, M., de </w:t>
      </w:r>
      <w:proofErr w:type="spellStart"/>
      <w:r w:rsidRPr="37118213">
        <w:rPr>
          <w:rFonts w:eastAsiaTheme="minorEastAsia" w:cstheme="minorBidi"/>
          <w:szCs w:val="24"/>
        </w:rPr>
        <w:t>los</w:t>
      </w:r>
      <w:proofErr w:type="spellEnd"/>
      <w:r w:rsidRPr="37118213">
        <w:rPr>
          <w:rFonts w:eastAsiaTheme="minorEastAsia" w:cstheme="minorBidi"/>
          <w:szCs w:val="24"/>
        </w:rPr>
        <w:t xml:space="preserve"> Arcos, B., Farrow, R., Pitt, B. &amp; McAndrew, P. (2015). The Impact of OER on Teaching and Learning Practice. </w:t>
      </w:r>
      <w:r w:rsidRPr="37118213">
        <w:rPr>
          <w:rFonts w:eastAsiaTheme="minorEastAsia" w:cstheme="minorBidi"/>
          <w:i/>
          <w:iCs/>
          <w:szCs w:val="24"/>
        </w:rPr>
        <w:t>Open Praxis</w:t>
      </w:r>
      <w:r w:rsidRPr="37118213">
        <w:rPr>
          <w:rFonts w:eastAsiaTheme="minorEastAsia" w:cstheme="minorBidi"/>
          <w:szCs w:val="24"/>
        </w:rPr>
        <w:t xml:space="preserve">, 7(4), 351-361. International Council for Open and Distance Education. Retrieved February 10, 2021 from </w:t>
      </w:r>
      <w:hyperlink r:id="rId61">
        <w:r w:rsidRPr="37118213">
          <w:rPr>
            <w:rStyle w:val="Hyperlink"/>
            <w:rFonts w:eastAsiaTheme="minorEastAsia" w:cstheme="minorBidi"/>
            <w:color w:val="1F4E79" w:themeColor="accent1" w:themeShade="80"/>
            <w:szCs w:val="24"/>
          </w:rPr>
          <w:t>https://www.learntechlib.org/p/161984/</w:t>
        </w:r>
      </w:hyperlink>
      <w:r w:rsidRPr="37118213">
        <w:rPr>
          <w:rFonts w:eastAsiaTheme="minorEastAsia" w:cstheme="minorBidi"/>
          <w:color w:val="1F4E79" w:themeColor="accent1" w:themeShade="80"/>
          <w:szCs w:val="24"/>
        </w:rPr>
        <w:t>.</w:t>
      </w:r>
    </w:p>
    <w:p w14:paraId="4477ECEE" w14:textId="77777777" w:rsidR="000868E8" w:rsidRDefault="000868E8">
      <w:pPr>
        <w:spacing w:after="160" w:line="259" w:lineRule="auto"/>
        <w:jc w:val="left"/>
        <w:rPr>
          <w:rFonts w:asciiTheme="majorHAnsi" w:eastAsiaTheme="majorEastAsia" w:hAnsiTheme="majorHAnsi" w:cstheme="majorBidi"/>
          <w:color w:val="2E74B5" w:themeColor="accent1" w:themeShade="BF"/>
          <w:sz w:val="32"/>
          <w:szCs w:val="32"/>
        </w:rPr>
      </w:pPr>
      <w:r>
        <w:br w:type="page"/>
      </w:r>
    </w:p>
    <w:p w14:paraId="3802C7B6" w14:textId="2E9FD33F" w:rsidR="007F6C48" w:rsidRDefault="007F6C48" w:rsidP="00324CC5">
      <w:pPr>
        <w:pStyle w:val="Heading1"/>
        <w:spacing w:before="0"/>
      </w:pPr>
      <w:r>
        <w:lastRenderedPageBreak/>
        <w:t>Creative Commons Terms</w:t>
      </w:r>
    </w:p>
    <w:p w14:paraId="281EAF6C" w14:textId="64B40479" w:rsidR="00A244B5" w:rsidRPr="00A244B5" w:rsidRDefault="00A244B5" w:rsidP="00324CC5">
      <w:pPr>
        <w:spacing w:after="0"/>
      </w:pPr>
      <w:r w:rsidRPr="00A244B5">
        <w:rPr>
          <w:i/>
          <w:iCs/>
        </w:rPr>
        <w:t>I understand that any new materials or revisions created with ALG funding will, by default, be made available to the public under a Creative Commons Attribution License (CC-BY), with exceptions for modifications of pre-existing resources with a more restrictive license.</w:t>
      </w:r>
      <w:r w:rsidRPr="00A244B5" w:rsidDel="000D3A53">
        <w:rPr>
          <w:i/>
          <w:iCs/>
        </w:rPr>
        <w:t xml:space="preserve"> </w:t>
      </w:r>
    </w:p>
    <w:p w14:paraId="4EB00EA3" w14:textId="77777777" w:rsidR="005E2778" w:rsidRDefault="005E2778" w:rsidP="00324CC5">
      <w:pPr>
        <w:pStyle w:val="Heading1"/>
        <w:spacing w:before="0"/>
      </w:pPr>
    </w:p>
    <w:p w14:paraId="4685BB4A" w14:textId="378A4619" w:rsidR="007F6C48" w:rsidRDefault="007F6C48" w:rsidP="00324CC5">
      <w:pPr>
        <w:pStyle w:val="Heading1"/>
        <w:spacing w:before="0"/>
      </w:pPr>
      <w:r>
        <w:t>Accessibility Terms</w:t>
      </w:r>
    </w:p>
    <w:p w14:paraId="1102E0D1" w14:textId="5549F0FD" w:rsidR="007F6C48" w:rsidRPr="00185DB9" w:rsidRDefault="007F6C48" w:rsidP="00324CC5">
      <w:pPr>
        <w:spacing w:after="0"/>
        <w:rPr>
          <w:i/>
          <w:iCs/>
        </w:rPr>
      </w:pPr>
      <w:r w:rsidRPr="007F6C48">
        <w:rPr>
          <w:i/>
          <w:iCs/>
        </w:rPr>
        <w:t xml:space="preserve">I understand that any new materials or revisions created with </w:t>
      </w:r>
      <w:r w:rsidR="0026135C">
        <w:rPr>
          <w:i/>
          <w:iCs/>
        </w:rPr>
        <w:t xml:space="preserve">Affordable Learning Georgia </w:t>
      </w:r>
      <w:r w:rsidRPr="007F6C48">
        <w:rPr>
          <w:i/>
          <w:iCs/>
        </w:rPr>
        <w:t xml:space="preserve">funding must be developed in compliance with the specific accessibility standards defined in the </w:t>
      </w:r>
      <w:hyperlink r:id="rId62" w:history="1">
        <w:r w:rsidRPr="007C6039">
          <w:rPr>
            <w:rStyle w:val="Hyperlink"/>
            <w:i/>
            <w:iCs/>
          </w:rPr>
          <w:t>Request for Proposals</w:t>
        </w:r>
      </w:hyperlink>
      <w:r w:rsidRPr="007F6C48">
        <w:rPr>
          <w:i/>
          <w:iCs/>
        </w:rPr>
        <w:t>.</w:t>
      </w:r>
    </w:p>
    <w:p w14:paraId="353B1B12" w14:textId="77777777" w:rsidR="005E2778" w:rsidRDefault="005E2778" w:rsidP="00324CC5">
      <w:pPr>
        <w:pStyle w:val="Heading1"/>
        <w:spacing w:before="0"/>
      </w:pPr>
    </w:p>
    <w:p w14:paraId="669698C5" w14:textId="68C3A919" w:rsidR="00FD120E" w:rsidRDefault="00FD120E" w:rsidP="00324CC5">
      <w:pPr>
        <w:pStyle w:val="Heading1"/>
        <w:spacing w:before="0"/>
      </w:pPr>
      <w:r>
        <w:t>Letter of Support</w:t>
      </w:r>
    </w:p>
    <w:p w14:paraId="08D1AF96" w14:textId="77777777" w:rsidR="00636FD3" w:rsidRPr="004514FA" w:rsidRDefault="00636FD3" w:rsidP="00324CC5">
      <w:pPr>
        <w:spacing w:after="0"/>
        <w:jc w:val="left"/>
        <w:rPr>
          <w:rFonts w:eastAsiaTheme="minorEastAsia" w:cstheme="minorBidi"/>
          <w:i/>
          <w:iCs/>
          <w:szCs w:val="24"/>
        </w:rPr>
      </w:pPr>
      <w:r w:rsidRPr="004514FA">
        <w:rPr>
          <w:rFonts w:eastAsiaTheme="minorEastAsia" w:cstheme="minorBidi"/>
          <w:i/>
          <w:iCs/>
          <w:szCs w:val="24"/>
        </w:rPr>
        <w:t>The Department Chair from the corresponding project, or the Department Chair’s direct report such as the Dean or Provost, must provide a signed Letter of Support for the project. This letter should acknowledge the following:</w:t>
      </w:r>
    </w:p>
    <w:p w14:paraId="6F49D007" w14:textId="77777777" w:rsidR="00636FD3" w:rsidRPr="004514FA" w:rsidRDefault="00636FD3" w:rsidP="00324CC5">
      <w:pPr>
        <w:numPr>
          <w:ilvl w:val="0"/>
          <w:numId w:val="15"/>
        </w:numPr>
        <w:spacing w:after="0"/>
        <w:contextualSpacing/>
        <w:jc w:val="left"/>
        <w:rPr>
          <w:rFonts w:eastAsiaTheme="minorEastAsia" w:cstheme="minorBidi"/>
          <w:i/>
          <w:iCs/>
          <w:szCs w:val="24"/>
        </w:rPr>
      </w:pPr>
      <w:r w:rsidRPr="004514FA">
        <w:rPr>
          <w:rFonts w:eastAsiaTheme="minorEastAsia" w:cstheme="minorBidi"/>
          <w:i/>
          <w:iCs/>
          <w:szCs w:val="24"/>
        </w:rPr>
        <w:t xml:space="preserve">The department will provide support for fund disbursement in correspondence with the Grants/Business Office. </w:t>
      </w:r>
    </w:p>
    <w:p w14:paraId="7DBE81C5" w14:textId="77777777" w:rsidR="00636FD3" w:rsidRPr="004514FA" w:rsidRDefault="00636FD3" w:rsidP="00324CC5">
      <w:pPr>
        <w:numPr>
          <w:ilvl w:val="0"/>
          <w:numId w:val="15"/>
        </w:numPr>
        <w:spacing w:after="0"/>
        <w:contextualSpacing/>
        <w:jc w:val="left"/>
        <w:rPr>
          <w:rFonts w:eastAsiaTheme="minorEastAsia" w:cstheme="minorBidi"/>
          <w:i/>
          <w:iCs/>
          <w:szCs w:val="24"/>
        </w:rPr>
      </w:pPr>
      <w:r w:rsidRPr="004514FA">
        <w:rPr>
          <w:rFonts w:eastAsiaTheme="minorEastAsia" w:cstheme="minorBidi"/>
          <w:i/>
          <w:iCs/>
          <w:szCs w:val="24"/>
        </w:rPr>
        <w:t xml:space="preserve">The department approves of the work on the proposal by the applicant(s). </w:t>
      </w:r>
    </w:p>
    <w:p w14:paraId="70FCE2C7" w14:textId="77777777" w:rsidR="00AA33EF" w:rsidRPr="004514FA" w:rsidRDefault="00636FD3" w:rsidP="00324CC5">
      <w:pPr>
        <w:numPr>
          <w:ilvl w:val="0"/>
          <w:numId w:val="15"/>
        </w:numPr>
        <w:spacing w:after="0"/>
        <w:contextualSpacing/>
        <w:jc w:val="left"/>
        <w:rPr>
          <w:rFonts w:eastAsiaTheme="minorEastAsia" w:cstheme="minorBidi"/>
          <w:szCs w:val="24"/>
        </w:rPr>
      </w:pPr>
      <w:r w:rsidRPr="004514FA">
        <w:rPr>
          <w:rFonts w:eastAsiaTheme="minorEastAsia" w:cstheme="minorBidi"/>
          <w:i/>
          <w:iCs/>
          <w:szCs w:val="24"/>
        </w:rPr>
        <w:t>The department acknowledges the sustainability of the use of these affordable resources after the grant work is complete.</w:t>
      </w:r>
    </w:p>
    <w:p w14:paraId="4C0B9FC7" w14:textId="77777777" w:rsidR="00AA33EF" w:rsidRPr="004514FA" w:rsidRDefault="00AA33EF" w:rsidP="00324CC5">
      <w:pPr>
        <w:spacing w:after="0"/>
        <w:contextualSpacing/>
        <w:jc w:val="left"/>
        <w:rPr>
          <w:rFonts w:eastAsiaTheme="minorEastAsia" w:cstheme="minorBidi"/>
          <w:i/>
          <w:iCs/>
          <w:szCs w:val="24"/>
        </w:rPr>
      </w:pPr>
    </w:p>
    <w:p w14:paraId="69031BC6" w14:textId="77777777" w:rsidR="004514FA" w:rsidRPr="004514FA" w:rsidRDefault="004514FA" w:rsidP="00324CC5">
      <w:pPr>
        <w:spacing w:after="0"/>
        <w:contextualSpacing/>
        <w:jc w:val="left"/>
        <w:rPr>
          <w:rFonts w:eastAsiaTheme="minorEastAsia" w:cstheme="minorBidi"/>
          <w:i/>
          <w:iCs/>
          <w:szCs w:val="24"/>
        </w:rPr>
      </w:pPr>
      <w:r w:rsidRPr="004514FA">
        <w:rPr>
          <w:rFonts w:eastAsiaTheme="minorEastAsia" w:cstheme="minorBidi"/>
          <w:i/>
          <w:iCs/>
          <w:szCs w:val="24"/>
        </w:rPr>
        <w:t>In the case of multi-institutional affiliations, all participants’ institutions must provide a letter of support.</w:t>
      </w:r>
    </w:p>
    <w:p w14:paraId="181AC859" w14:textId="77777777" w:rsidR="004514FA" w:rsidRPr="004514FA" w:rsidRDefault="004514FA" w:rsidP="00324CC5">
      <w:pPr>
        <w:spacing w:after="0"/>
        <w:contextualSpacing/>
        <w:jc w:val="left"/>
        <w:rPr>
          <w:rFonts w:eastAsiaTheme="minorEastAsia" w:cstheme="minorBidi"/>
          <w:i/>
          <w:iCs/>
          <w:szCs w:val="24"/>
        </w:rPr>
      </w:pPr>
    </w:p>
    <w:p w14:paraId="10854BB2" w14:textId="5E1CF61E" w:rsidR="00636FD3" w:rsidRPr="004514FA" w:rsidRDefault="00AA33EF" w:rsidP="00324CC5">
      <w:pPr>
        <w:spacing w:after="0"/>
        <w:contextualSpacing/>
        <w:jc w:val="left"/>
        <w:rPr>
          <w:rFonts w:eastAsiaTheme="minorEastAsia" w:cstheme="minorBidi"/>
          <w:szCs w:val="24"/>
        </w:rPr>
      </w:pPr>
      <w:r w:rsidRPr="004514FA">
        <w:rPr>
          <w:rFonts w:eastAsiaTheme="minorEastAsia" w:cstheme="minorBidi"/>
          <w:i/>
          <w:iCs/>
          <w:szCs w:val="24"/>
        </w:rPr>
        <w:t xml:space="preserve">Please provide the name and title of the department chair (or other administrator) who provided you with the Letter of Support. </w:t>
      </w:r>
      <w:r w:rsidR="00636FD3" w:rsidRPr="004514FA">
        <w:rPr>
          <w:rFonts w:eastAsiaTheme="minorEastAsia" w:cstheme="minorBidi"/>
          <w:i/>
          <w:iCs/>
          <w:szCs w:val="24"/>
        </w:rPr>
        <w:t xml:space="preserve"> </w:t>
      </w:r>
      <w:r w:rsidR="00636FD3" w:rsidRPr="004514FA">
        <w:rPr>
          <w:rFonts w:eastAsiaTheme="minorEastAsia" w:cstheme="minorBidi"/>
          <w:szCs w:val="24"/>
        </w:rPr>
        <w:t xml:space="preserve"> </w:t>
      </w:r>
    </w:p>
    <w:tbl>
      <w:tblPr>
        <w:tblStyle w:val="TableGrid"/>
        <w:tblW w:w="0" w:type="auto"/>
        <w:tblLook w:val="04A0" w:firstRow="1" w:lastRow="0" w:firstColumn="1" w:lastColumn="0" w:noHBand="0" w:noVBand="1"/>
        <w:tblCaption w:val="Sponsor response box"/>
        <w:tblDescription w:val="For entering sponsor information"/>
      </w:tblPr>
      <w:tblGrid>
        <w:gridCol w:w="9350"/>
      </w:tblGrid>
      <w:tr w:rsidR="003A2B2B" w:rsidRPr="003A2B2B" w14:paraId="0E24CC72" w14:textId="77777777" w:rsidTr="7086D301">
        <w:trPr>
          <w:trHeight w:val="1440"/>
        </w:trPr>
        <w:tc>
          <w:tcPr>
            <w:tcW w:w="9350" w:type="dxa"/>
          </w:tcPr>
          <w:p w14:paraId="499C5990" w14:textId="6316D048" w:rsidR="003A2B2B" w:rsidRPr="003A2B2B" w:rsidRDefault="24C9CA59" w:rsidP="00324CC5">
            <w:pPr>
              <w:spacing w:after="0"/>
              <w:jc w:val="left"/>
              <w:rPr>
                <w:i/>
                <w:iCs/>
              </w:rPr>
            </w:pPr>
            <w:r w:rsidRPr="7086D301">
              <w:rPr>
                <w:i/>
                <w:iCs/>
              </w:rPr>
              <w:t>Dr. Justin Jernigan, Senior Associate VP and Dean of Student Success, Division of Student Engagement and Success &amp; Assoc. Prof. of Linguistics</w:t>
            </w:r>
          </w:p>
        </w:tc>
      </w:tr>
    </w:tbl>
    <w:p w14:paraId="582ABFA7" w14:textId="77777777" w:rsidR="003A2B2B" w:rsidRDefault="003A2B2B" w:rsidP="00324CC5">
      <w:pPr>
        <w:spacing w:after="0"/>
        <w:jc w:val="left"/>
        <w:rPr>
          <w:i/>
        </w:rPr>
      </w:pPr>
    </w:p>
    <w:p w14:paraId="07266E60" w14:textId="10AEF1A8" w:rsidR="005F5F08" w:rsidRDefault="60384C9E" w:rsidP="00324CC5">
      <w:pPr>
        <w:pStyle w:val="Heading1"/>
        <w:spacing w:before="0"/>
      </w:pPr>
      <w:r>
        <w:t xml:space="preserve">Grants or Business Office </w:t>
      </w:r>
      <w:r w:rsidR="005F5F08">
        <w:t>Letter of Acknowledgment</w:t>
      </w:r>
    </w:p>
    <w:p w14:paraId="7A715D7B" w14:textId="77777777" w:rsidR="000504E9" w:rsidRDefault="000504E9" w:rsidP="00324CC5">
      <w:pPr>
        <w:spacing w:after="0"/>
        <w:rPr>
          <w:i/>
          <w:iCs/>
        </w:rPr>
      </w:pPr>
      <w:r w:rsidRPr="000504E9">
        <w:rPr>
          <w:i/>
          <w:iCs/>
        </w:rPr>
        <w:t xml:space="preserve">Institutional Grants/Business Offices will be responsible for fund disbursement, often in correspondence with the Department Chair, including expense and travel reimbursement. Applicants will need to provide a short Letter of Acknowledgment stating that the Grants/Business Office knows about the applicant’s intent to apply for an Affordable Materials Grant. Either the Department Chair or the Project Lead can work with the Grants/Business Office to get this signed letter. </w:t>
      </w:r>
    </w:p>
    <w:p w14:paraId="74065DE8" w14:textId="2279620C" w:rsidR="003154E1" w:rsidRDefault="003154E1" w:rsidP="00324CC5">
      <w:pPr>
        <w:spacing w:after="0"/>
        <w:rPr>
          <w:i/>
          <w:iCs/>
        </w:rPr>
      </w:pPr>
      <w:r>
        <w:rPr>
          <w:i/>
          <w:iCs/>
        </w:rPr>
        <w:t>In the case of multi-institutional affiliations, all participants’ institutions must provide a letter of acknowledgment.</w:t>
      </w:r>
    </w:p>
    <w:p w14:paraId="334D95A7" w14:textId="178C1F2C" w:rsidR="003154E1" w:rsidRDefault="003154E1" w:rsidP="00324CC5">
      <w:pPr>
        <w:spacing w:after="0"/>
        <w:rPr>
          <w:i/>
          <w:iCs/>
        </w:rPr>
      </w:pPr>
      <w:r w:rsidRPr="00365AB4">
        <w:rPr>
          <w:i/>
          <w:iCs/>
        </w:rPr>
        <w:t>Please provide the name and title of the grants or business office representative who provided you with the</w:t>
      </w:r>
      <w:r>
        <w:rPr>
          <w:i/>
          <w:iCs/>
        </w:rPr>
        <w:t xml:space="preserve"> Letter of Acknowledgment</w:t>
      </w:r>
      <w:r w:rsidRPr="00365AB4">
        <w:rPr>
          <w:i/>
          <w:iCs/>
        </w:rPr>
        <w:t>.</w:t>
      </w:r>
    </w:p>
    <w:p w14:paraId="75948C82" w14:textId="77777777" w:rsidR="00864C5F" w:rsidRPr="00365AB4" w:rsidRDefault="00864C5F" w:rsidP="00324CC5">
      <w:pPr>
        <w:spacing w:after="0"/>
        <w:rPr>
          <w:i/>
          <w:iCs/>
        </w:rPr>
      </w:pPr>
    </w:p>
    <w:tbl>
      <w:tblPr>
        <w:tblStyle w:val="TableGrid"/>
        <w:tblW w:w="0" w:type="auto"/>
        <w:tblLook w:val="04A0" w:firstRow="1" w:lastRow="0" w:firstColumn="1" w:lastColumn="0" w:noHBand="0" w:noVBand="1"/>
      </w:tblPr>
      <w:tblGrid>
        <w:gridCol w:w="9350"/>
      </w:tblGrid>
      <w:tr w:rsidR="003A2B2B" w:rsidRPr="003A2B2B" w14:paraId="1BFC827E" w14:textId="77777777" w:rsidTr="37118213">
        <w:trPr>
          <w:trHeight w:val="1440"/>
        </w:trPr>
        <w:tc>
          <w:tcPr>
            <w:tcW w:w="9350" w:type="dxa"/>
          </w:tcPr>
          <w:p w14:paraId="0B1767F9" w14:textId="0A2E75F2" w:rsidR="003A2B2B" w:rsidRPr="003A2B2B" w:rsidRDefault="00D43DDB" w:rsidP="00324CC5">
            <w:pPr>
              <w:spacing w:after="0"/>
            </w:pPr>
            <w:r>
              <w:rPr>
                <w:i/>
                <w:iCs/>
              </w:rPr>
              <w:t xml:space="preserve">Dr. Cathy Hakes, Executive Director, </w:t>
            </w:r>
            <w:r w:rsidRPr="00365C95">
              <w:rPr>
                <w:i/>
                <w:iCs/>
              </w:rPr>
              <w:t>Office of Research and Sponsored Programs, Accreditation and Certification</w:t>
            </w:r>
            <w:r>
              <w:rPr>
                <w:i/>
                <w:iCs/>
              </w:rPr>
              <w:t xml:space="preserve"> </w:t>
            </w:r>
            <w:r w:rsidRPr="00365C95">
              <w:rPr>
                <w:i/>
                <w:iCs/>
              </w:rPr>
              <w:t>Activities</w:t>
            </w:r>
          </w:p>
        </w:tc>
      </w:tr>
    </w:tbl>
    <w:p w14:paraId="5A012258" w14:textId="77777777" w:rsidR="003A2B2B" w:rsidRPr="00185DB9" w:rsidRDefault="003A2B2B" w:rsidP="00324CC5">
      <w:pPr>
        <w:spacing w:after="0"/>
        <w:rPr>
          <w:i/>
          <w:iCs/>
        </w:rPr>
      </w:pPr>
    </w:p>
    <w:sectPr w:rsidR="003A2B2B" w:rsidRPr="00185DB9" w:rsidSect="00FD120E">
      <w:headerReference w:type="default" r:id="rId63"/>
      <w:footerReference w:type="default" r:id="rId64"/>
      <w:headerReference w:type="first" r:id="rId65"/>
      <w:footerReference w:type="first" r:id="rId66"/>
      <w:pgSz w:w="12240" w:h="15840"/>
      <w:pgMar w:top="1440" w:right="1440" w:bottom="1440" w:left="1440" w:header="288" w:footer="720"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3CF13F0" w16cex:dateUtc="2021-02-08T20:25:07Z"/>
  <w16cex:commentExtensible w16cex:durableId="56D8598A" w16cex:dateUtc="2021-02-10T23:20:08Z"/>
</w16cex:commentsExtensible>
</file>

<file path=word/commentsIds.xml><?xml version="1.0" encoding="utf-8"?>
<w16cid:commentsIds xmlns:mc="http://schemas.openxmlformats.org/markup-compatibility/2006" xmlns:w16cid="http://schemas.microsoft.com/office/word/2016/wordml/cid" mc:Ignorable="w16cid">
  <w16cid:commentId w16cid:paraId="414D2AB9" w16cid:durableId="53CF13F0"/>
  <w16cid:commentId w16cid:paraId="59D04C6E" w16cid:durableId="56D8598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B988EA" w14:textId="77777777" w:rsidR="007639B8" w:rsidRDefault="007639B8" w:rsidP="00FD120E">
      <w:pPr>
        <w:spacing w:after="0"/>
      </w:pPr>
      <w:r>
        <w:separator/>
      </w:r>
    </w:p>
  </w:endnote>
  <w:endnote w:type="continuationSeparator" w:id="0">
    <w:p w14:paraId="01773948" w14:textId="77777777" w:rsidR="007639B8" w:rsidRDefault="007639B8" w:rsidP="00FD120E">
      <w:pPr>
        <w:spacing w:after="0"/>
      </w:pPr>
      <w:r>
        <w:continuationSeparator/>
      </w:r>
    </w:p>
  </w:endnote>
  <w:endnote w:type="continuationNotice" w:id="1">
    <w:p w14:paraId="22C3D8D4" w14:textId="77777777" w:rsidR="007639B8" w:rsidRDefault="007639B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DDC07" w14:textId="77777777" w:rsidR="007639B8" w:rsidRPr="00EB6797" w:rsidRDefault="007639B8" w:rsidP="00EB6797">
    <w:pPr>
      <w:pStyle w:val="Footer"/>
    </w:pPr>
    <w:r w:rsidRPr="00EB6797">
      <w:t>This work by </w:t>
    </w:r>
    <w:hyperlink r:id="rId1" w:history="1">
      <w:r w:rsidRPr="00EB6797">
        <w:rPr>
          <w:rStyle w:val="Hyperlink"/>
        </w:rPr>
        <w:t>Affordable Learning Georgia</w:t>
      </w:r>
    </w:hyperlink>
    <w:r w:rsidRPr="00EB6797">
      <w:t> is licensed under </w:t>
    </w:r>
    <w:hyperlink r:id="rId2" w:tgtFrame="_blank" w:history="1">
      <w:r w:rsidRPr="00EB6797">
        <w:rPr>
          <w:rStyle w:val="Hyperlink"/>
        </w:rPr>
        <w:t>CC BY 4.0</w:t>
      </w:r>
    </w:hyperlink>
    <w:r w:rsidRPr="00EB6797">
      <w:t>.</w:t>
    </w:r>
  </w:p>
  <w:p w14:paraId="066A70B3" w14:textId="31C589A2" w:rsidR="007639B8" w:rsidRDefault="007639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807C1" w14:textId="77777777" w:rsidR="007639B8" w:rsidRPr="00EB6797" w:rsidRDefault="007639B8" w:rsidP="00EB6797">
    <w:pPr>
      <w:pStyle w:val="Footer"/>
    </w:pPr>
    <w:r w:rsidRPr="00EB6797">
      <w:t>This work by </w:t>
    </w:r>
    <w:hyperlink r:id="rId1" w:history="1">
      <w:r w:rsidRPr="00EB6797">
        <w:rPr>
          <w:rStyle w:val="Hyperlink"/>
        </w:rPr>
        <w:t>Affordable Learning Georgia</w:t>
      </w:r>
    </w:hyperlink>
    <w:r w:rsidRPr="00EB6797">
      <w:t> is licensed under </w:t>
    </w:r>
    <w:hyperlink r:id="rId2" w:tgtFrame="_blank" w:history="1">
      <w:r w:rsidRPr="00EB6797">
        <w:rPr>
          <w:rStyle w:val="Hyperlink"/>
        </w:rPr>
        <w:t>CC BY 4.0</w:t>
      </w:r>
    </w:hyperlink>
    <w:r w:rsidRPr="00EB6797">
      <w:t>.</w:t>
    </w:r>
  </w:p>
  <w:p w14:paraId="032632C3" w14:textId="47603BEF" w:rsidR="007639B8" w:rsidRDefault="007639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59E9B5" w14:textId="77777777" w:rsidR="007639B8" w:rsidRDefault="007639B8" w:rsidP="00FD120E">
      <w:pPr>
        <w:spacing w:after="0"/>
      </w:pPr>
      <w:r>
        <w:separator/>
      </w:r>
    </w:p>
  </w:footnote>
  <w:footnote w:type="continuationSeparator" w:id="0">
    <w:p w14:paraId="5BEFE63F" w14:textId="77777777" w:rsidR="007639B8" w:rsidRDefault="007639B8" w:rsidP="00FD120E">
      <w:pPr>
        <w:spacing w:after="0"/>
      </w:pPr>
      <w:r>
        <w:continuationSeparator/>
      </w:r>
    </w:p>
  </w:footnote>
  <w:footnote w:type="continuationNotice" w:id="1">
    <w:p w14:paraId="2A27698F" w14:textId="77777777" w:rsidR="007639B8" w:rsidRDefault="007639B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82D57" w14:textId="77777777" w:rsidR="007639B8" w:rsidRDefault="007639B8" w:rsidP="00FD120E">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48A82" w14:textId="77777777" w:rsidR="007639B8" w:rsidRDefault="007639B8" w:rsidP="00FD120E">
    <w:pPr>
      <w:pStyle w:val="Header"/>
      <w:jc w:val="center"/>
      <w:rPr>
        <w:noProof/>
      </w:rPr>
    </w:pPr>
  </w:p>
  <w:p w14:paraId="23A28E72" w14:textId="77777777" w:rsidR="007639B8" w:rsidRDefault="007639B8" w:rsidP="00FD120E">
    <w:pPr>
      <w:pStyle w:val="Header"/>
      <w:jc w:val="center"/>
    </w:pPr>
    <w:r>
      <w:rPr>
        <w:noProof/>
      </w:rPr>
      <w:drawing>
        <wp:inline distT="0" distB="0" distL="0" distR="0" wp14:anchorId="5033D8FD" wp14:editId="701833BB">
          <wp:extent cx="2628900" cy="636687"/>
          <wp:effectExtent l="0" t="0" r="0" b="0"/>
          <wp:docPr id="1" name="Picture 1" descr="Icon for Affordable Learning Georgia" title="AL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G_Logo_hires.png"/>
                  <pic:cNvPicPr/>
                </pic:nvPicPr>
                <pic:blipFill rotWithShape="1">
                  <a:blip r:embed="rId1" cstate="print">
                    <a:extLst>
                      <a:ext uri="{28A0092B-C50C-407E-A947-70E740481C1C}">
                        <a14:useLocalDpi xmlns:a14="http://schemas.microsoft.com/office/drawing/2010/main" val="0"/>
                      </a:ext>
                    </a:extLst>
                  </a:blip>
                  <a:srcRect l="11066" t="21915" r="8755" b="24452"/>
                  <a:stretch/>
                </pic:blipFill>
                <pic:spPr bwMode="auto">
                  <a:xfrm>
                    <a:off x="0" y="0"/>
                    <a:ext cx="2673775" cy="64755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F13CE"/>
    <w:multiLevelType w:val="hybridMultilevel"/>
    <w:tmpl w:val="DAB4BCD0"/>
    <w:lvl w:ilvl="0" w:tplc="19A4EA32">
      <w:start w:val="1"/>
      <w:numFmt w:val="decimal"/>
      <w:lvlText w:val="%1."/>
      <w:lvlJc w:val="left"/>
      <w:pPr>
        <w:ind w:left="720" w:hanging="360"/>
      </w:pPr>
    </w:lvl>
    <w:lvl w:ilvl="1" w:tplc="1F8EFA62">
      <w:start w:val="1"/>
      <w:numFmt w:val="lowerLetter"/>
      <w:lvlText w:val="%2."/>
      <w:lvlJc w:val="left"/>
      <w:pPr>
        <w:ind w:left="1440" w:hanging="360"/>
      </w:pPr>
    </w:lvl>
    <w:lvl w:ilvl="2" w:tplc="43CECABC">
      <w:start w:val="1"/>
      <w:numFmt w:val="lowerRoman"/>
      <w:lvlText w:val="%3."/>
      <w:lvlJc w:val="right"/>
      <w:pPr>
        <w:ind w:left="2160" w:hanging="180"/>
      </w:pPr>
    </w:lvl>
    <w:lvl w:ilvl="3" w:tplc="175A35A8">
      <w:start w:val="1"/>
      <w:numFmt w:val="decimal"/>
      <w:lvlText w:val="%4."/>
      <w:lvlJc w:val="left"/>
      <w:pPr>
        <w:ind w:left="2880" w:hanging="360"/>
      </w:pPr>
    </w:lvl>
    <w:lvl w:ilvl="4" w:tplc="DB969300">
      <w:start w:val="1"/>
      <w:numFmt w:val="lowerLetter"/>
      <w:lvlText w:val="%5."/>
      <w:lvlJc w:val="left"/>
      <w:pPr>
        <w:ind w:left="3600" w:hanging="360"/>
      </w:pPr>
    </w:lvl>
    <w:lvl w:ilvl="5" w:tplc="E990EF4C">
      <w:start w:val="1"/>
      <w:numFmt w:val="lowerRoman"/>
      <w:lvlText w:val="%6."/>
      <w:lvlJc w:val="right"/>
      <w:pPr>
        <w:ind w:left="4320" w:hanging="180"/>
      </w:pPr>
    </w:lvl>
    <w:lvl w:ilvl="6" w:tplc="D9A29C6C">
      <w:start w:val="1"/>
      <w:numFmt w:val="decimal"/>
      <w:lvlText w:val="%7."/>
      <w:lvlJc w:val="left"/>
      <w:pPr>
        <w:ind w:left="5040" w:hanging="360"/>
      </w:pPr>
    </w:lvl>
    <w:lvl w:ilvl="7" w:tplc="8CF03ACA">
      <w:start w:val="1"/>
      <w:numFmt w:val="lowerLetter"/>
      <w:lvlText w:val="%8."/>
      <w:lvlJc w:val="left"/>
      <w:pPr>
        <w:ind w:left="5760" w:hanging="360"/>
      </w:pPr>
    </w:lvl>
    <w:lvl w:ilvl="8" w:tplc="DC4CD6EA">
      <w:start w:val="1"/>
      <w:numFmt w:val="lowerRoman"/>
      <w:lvlText w:val="%9."/>
      <w:lvlJc w:val="right"/>
      <w:pPr>
        <w:ind w:left="6480" w:hanging="180"/>
      </w:pPr>
    </w:lvl>
  </w:abstractNum>
  <w:abstractNum w:abstractNumId="1" w15:restartNumberingAfterBreak="0">
    <w:nsid w:val="0EDD6BB2"/>
    <w:multiLevelType w:val="hybridMultilevel"/>
    <w:tmpl w:val="B7EA2158"/>
    <w:lvl w:ilvl="0" w:tplc="8BACE094">
      <w:start w:val="1"/>
      <w:numFmt w:val="bullet"/>
      <w:lvlText w:val=""/>
      <w:lvlJc w:val="left"/>
      <w:pPr>
        <w:ind w:left="720" w:hanging="360"/>
      </w:pPr>
      <w:rPr>
        <w:rFonts w:ascii="Symbol" w:hAnsi="Symbol" w:hint="default"/>
      </w:rPr>
    </w:lvl>
    <w:lvl w:ilvl="1" w:tplc="3482B30C">
      <w:start w:val="1"/>
      <w:numFmt w:val="bullet"/>
      <w:lvlText w:val=""/>
      <w:lvlJc w:val="left"/>
      <w:pPr>
        <w:ind w:left="1440" w:hanging="360"/>
      </w:pPr>
      <w:rPr>
        <w:rFonts w:ascii="Symbol" w:hAnsi="Symbol" w:hint="default"/>
      </w:rPr>
    </w:lvl>
    <w:lvl w:ilvl="2" w:tplc="764EE91C">
      <w:start w:val="1"/>
      <w:numFmt w:val="bullet"/>
      <w:lvlText w:val=""/>
      <w:lvlJc w:val="left"/>
      <w:pPr>
        <w:ind w:left="2160" w:hanging="360"/>
      </w:pPr>
      <w:rPr>
        <w:rFonts w:ascii="Wingdings" w:hAnsi="Wingdings" w:hint="default"/>
      </w:rPr>
    </w:lvl>
    <w:lvl w:ilvl="3" w:tplc="9AE4BAE0">
      <w:start w:val="1"/>
      <w:numFmt w:val="bullet"/>
      <w:lvlText w:val=""/>
      <w:lvlJc w:val="left"/>
      <w:pPr>
        <w:ind w:left="2880" w:hanging="360"/>
      </w:pPr>
      <w:rPr>
        <w:rFonts w:ascii="Symbol" w:hAnsi="Symbol" w:hint="default"/>
      </w:rPr>
    </w:lvl>
    <w:lvl w:ilvl="4" w:tplc="CF08F070">
      <w:start w:val="1"/>
      <w:numFmt w:val="bullet"/>
      <w:lvlText w:val="o"/>
      <w:lvlJc w:val="left"/>
      <w:pPr>
        <w:ind w:left="3600" w:hanging="360"/>
      </w:pPr>
      <w:rPr>
        <w:rFonts w:ascii="Courier New" w:hAnsi="Courier New" w:hint="default"/>
      </w:rPr>
    </w:lvl>
    <w:lvl w:ilvl="5" w:tplc="B7E08B2C">
      <w:start w:val="1"/>
      <w:numFmt w:val="bullet"/>
      <w:lvlText w:val=""/>
      <w:lvlJc w:val="left"/>
      <w:pPr>
        <w:ind w:left="4320" w:hanging="360"/>
      </w:pPr>
      <w:rPr>
        <w:rFonts w:ascii="Wingdings" w:hAnsi="Wingdings" w:hint="default"/>
      </w:rPr>
    </w:lvl>
    <w:lvl w:ilvl="6" w:tplc="8B6E7044">
      <w:start w:val="1"/>
      <w:numFmt w:val="bullet"/>
      <w:lvlText w:val=""/>
      <w:lvlJc w:val="left"/>
      <w:pPr>
        <w:ind w:left="5040" w:hanging="360"/>
      </w:pPr>
      <w:rPr>
        <w:rFonts w:ascii="Symbol" w:hAnsi="Symbol" w:hint="default"/>
      </w:rPr>
    </w:lvl>
    <w:lvl w:ilvl="7" w:tplc="802A3656">
      <w:start w:val="1"/>
      <w:numFmt w:val="bullet"/>
      <w:lvlText w:val="o"/>
      <w:lvlJc w:val="left"/>
      <w:pPr>
        <w:ind w:left="5760" w:hanging="360"/>
      </w:pPr>
      <w:rPr>
        <w:rFonts w:ascii="Courier New" w:hAnsi="Courier New" w:hint="default"/>
      </w:rPr>
    </w:lvl>
    <w:lvl w:ilvl="8" w:tplc="05D88228">
      <w:start w:val="1"/>
      <w:numFmt w:val="bullet"/>
      <w:lvlText w:val=""/>
      <w:lvlJc w:val="left"/>
      <w:pPr>
        <w:ind w:left="6480" w:hanging="360"/>
      </w:pPr>
      <w:rPr>
        <w:rFonts w:ascii="Wingdings" w:hAnsi="Wingdings" w:hint="default"/>
      </w:rPr>
    </w:lvl>
  </w:abstractNum>
  <w:abstractNum w:abstractNumId="2" w15:restartNumberingAfterBreak="0">
    <w:nsid w:val="0FFD216A"/>
    <w:multiLevelType w:val="hybridMultilevel"/>
    <w:tmpl w:val="40068F54"/>
    <w:lvl w:ilvl="0" w:tplc="1F3CA1BC">
      <w:start w:val="1"/>
      <w:numFmt w:val="bullet"/>
      <w:lvlText w:val=""/>
      <w:lvlJc w:val="left"/>
      <w:pPr>
        <w:ind w:left="720" w:hanging="360"/>
      </w:pPr>
      <w:rPr>
        <w:rFonts w:ascii="Symbol" w:hAnsi="Symbol" w:hint="default"/>
      </w:rPr>
    </w:lvl>
    <w:lvl w:ilvl="1" w:tplc="57A6ECE2">
      <w:start w:val="1"/>
      <w:numFmt w:val="bullet"/>
      <w:lvlText w:val=""/>
      <w:lvlJc w:val="left"/>
      <w:pPr>
        <w:ind w:left="1440" w:hanging="360"/>
      </w:pPr>
      <w:rPr>
        <w:rFonts w:ascii="Symbol" w:hAnsi="Symbol" w:hint="default"/>
      </w:rPr>
    </w:lvl>
    <w:lvl w:ilvl="2" w:tplc="606C749C">
      <w:start w:val="1"/>
      <w:numFmt w:val="bullet"/>
      <w:lvlText w:val=""/>
      <w:lvlJc w:val="left"/>
      <w:pPr>
        <w:ind w:left="2160" w:hanging="360"/>
      </w:pPr>
      <w:rPr>
        <w:rFonts w:ascii="Wingdings" w:hAnsi="Wingdings" w:hint="default"/>
      </w:rPr>
    </w:lvl>
    <w:lvl w:ilvl="3" w:tplc="E506CCFC">
      <w:start w:val="1"/>
      <w:numFmt w:val="bullet"/>
      <w:lvlText w:val=""/>
      <w:lvlJc w:val="left"/>
      <w:pPr>
        <w:ind w:left="2880" w:hanging="360"/>
      </w:pPr>
      <w:rPr>
        <w:rFonts w:ascii="Symbol" w:hAnsi="Symbol" w:hint="default"/>
      </w:rPr>
    </w:lvl>
    <w:lvl w:ilvl="4" w:tplc="705ABF1A">
      <w:start w:val="1"/>
      <w:numFmt w:val="bullet"/>
      <w:lvlText w:val="o"/>
      <w:lvlJc w:val="left"/>
      <w:pPr>
        <w:ind w:left="3600" w:hanging="360"/>
      </w:pPr>
      <w:rPr>
        <w:rFonts w:ascii="Courier New" w:hAnsi="Courier New" w:hint="default"/>
      </w:rPr>
    </w:lvl>
    <w:lvl w:ilvl="5" w:tplc="C9C88CCC">
      <w:start w:val="1"/>
      <w:numFmt w:val="bullet"/>
      <w:lvlText w:val=""/>
      <w:lvlJc w:val="left"/>
      <w:pPr>
        <w:ind w:left="4320" w:hanging="360"/>
      </w:pPr>
      <w:rPr>
        <w:rFonts w:ascii="Wingdings" w:hAnsi="Wingdings" w:hint="default"/>
      </w:rPr>
    </w:lvl>
    <w:lvl w:ilvl="6" w:tplc="06044038">
      <w:start w:val="1"/>
      <w:numFmt w:val="bullet"/>
      <w:lvlText w:val=""/>
      <w:lvlJc w:val="left"/>
      <w:pPr>
        <w:ind w:left="5040" w:hanging="360"/>
      </w:pPr>
      <w:rPr>
        <w:rFonts w:ascii="Symbol" w:hAnsi="Symbol" w:hint="default"/>
      </w:rPr>
    </w:lvl>
    <w:lvl w:ilvl="7" w:tplc="30F6D9A8">
      <w:start w:val="1"/>
      <w:numFmt w:val="bullet"/>
      <w:lvlText w:val="o"/>
      <w:lvlJc w:val="left"/>
      <w:pPr>
        <w:ind w:left="5760" w:hanging="360"/>
      </w:pPr>
      <w:rPr>
        <w:rFonts w:ascii="Courier New" w:hAnsi="Courier New" w:hint="default"/>
      </w:rPr>
    </w:lvl>
    <w:lvl w:ilvl="8" w:tplc="B23C4C0A">
      <w:start w:val="1"/>
      <w:numFmt w:val="bullet"/>
      <w:lvlText w:val=""/>
      <w:lvlJc w:val="left"/>
      <w:pPr>
        <w:ind w:left="6480" w:hanging="360"/>
      </w:pPr>
      <w:rPr>
        <w:rFonts w:ascii="Wingdings" w:hAnsi="Wingdings" w:hint="default"/>
      </w:rPr>
    </w:lvl>
  </w:abstractNum>
  <w:abstractNum w:abstractNumId="3" w15:restartNumberingAfterBreak="0">
    <w:nsid w:val="13C63DDC"/>
    <w:multiLevelType w:val="hybridMultilevel"/>
    <w:tmpl w:val="C290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086A3B"/>
    <w:multiLevelType w:val="hybridMultilevel"/>
    <w:tmpl w:val="46A20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837867"/>
    <w:multiLevelType w:val="hybridMultilevel"/>
    <w:tmpl w:val="AA4831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30E6870"/>
    <w:multiLevelType w:val="hybridMultilevel"/>
    <w:tmpl w:val="935012F0"/>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7" w15:restartNumberingAfterBreak="0">
    <w:nsid w:val="33421826"/>
    <w:multiLevelType w:val="hybridMultilevel"/>
    <w:tmpl w:val="34364F98"/>
    <w:lvl w:ilvl="0" w:tplc="123A9D9C">
      <w:start w:val="1"/>
      <w:numFmt w:val="bullet"/>
      <w:lvlText w:val=""/>
      <w:lvlJc w:val="left"/>
      <w:pPr>
        <w:ind w:left="720" w:hanging="360"/>
      </w:pPr>
      <w:rPr>
        <w:rFonts w:ascii="Symbol" w:hAnsi="Symbol" w:hint="default"/>
      </w:rPr>
    </w:lvl>
    <w:lvl w:ilvl="1" w:tplc="E7DEE4AE">
      <w:start w:val="1"/>
      <w:numFmt w:val="bullet"/>
      <w:lvlText w:val=""/>
      <w:lvlJc w:val="left"/>
      <w:pPr>
        <w:ind w:left="1440" w:hanging="360"/>
      </w:pPr>
      <w:rPr>
        <w:rFonts w:ascii="Symbol" w:hAnsi="Symbol" w:hint="default"/>
      </w:rPr>
    </w:lvl>
    <w:lvl w:ilvl="2" w:tplc="92203AD8">
      <w:start w:val="1"/>
      <w:numFmt w:val="bullet"/>
      <w:lvlText w:val=""/>
      <w:lvlJc w:val="left"/>
      <w:pPr>
        <w:ind w:left="2160" w:hanging="360"/>
      </w:pPr>
      <w:rPr>
        <w:rFonts w:ascii="Wingdings" w:hAnsi="Wingdings" w:hint="default"/>
      </w:rPr>
    </w:lvl>
    <w:lvl w:ilvl="3" w:tplc="CAB869FE">
      <w:start w:val="1"/>
      <w:numFmt w:val="bullet"/>
      <w:lvlText w:val=""/>
      <w:lvlJc w:val="left"/>
      <w:pPr>
        <w:ind w:left="2880" w:hanging="360"/>
      </w:pPr>
      <w:rPr>
        <w:rFonts w:ascii="Symbol" w:hAnsi="Symbol" w:hint="default"/>
      </w:rPr>
    </w:lvl>
    <w:lvl w:ilvl="4" w:tplc="C2C464D2">
      <w:start w:val="1"/>
      <w:numFmt w:val="bullet"/>
      <w:lvlText w:val="o"/>
      <w:lvlJc w:val="left"/>
      <w:pPr>
        <w:ind w:left="3600" w:hanging="360"/>
      </w:pPr>
      <w:rPr>
        <w:rFonts w:ascii="Courier New" w:hAnsi="Courier New" w:hint="default"/>
      </w:rPr>
    </w:lvl>
    <w:lvl w:ilvl="5" w:tplc="2EEC8C4C">
      <w:start w:val="1"/>
      <w:numFmt w:val="bullet"/>
      <w:lvlText w:val=""/>
      <w:lvlJc w:val="left"/>
      <w:pPr>
        <w:ind w:left="4320" w:hanging="360"/>
      </w:pPr>
      <w:rPr>
        <w:rFonts w:ascii="Wingdings" w:hAnsi="Wingdings" w:hint="default"/>
      </w:rPr>
    </w:lvl>
    <w:lvl w:ilvl="6" w:tplc="A1641614">
      <w:start w:val="1"/>
      <w:numFmt w:val="bullet"/>
      <w:lvlText w:val=""/>
      <w:lvlJc w:val="left"/>
      <w:pPr>
        <w:ind w:left="5040" w:hanging="360"/>
      </w:pPr>
      <w:rPr>
        <w:rFonts w:ascii="Symbol" w:hAnsi="Symbol" w:hint="default"/>
      </w:rPr>
    </w:lvl>
    <w:lvl w:ilvl="7" w:tplc="646045CE">
      <w:start w:val="1"/>
      <w:numFmt w:val="bullet"/>
      <w:lvlText w:val="o"/>
      <w:lvlJc w:val="left"/>
      <w:pPr>
        <w:ind w:left="5760" w:hanging="360"/>
      </w:pPr>
      <w:rPr>
        <w:rFonts w:ascii="Courier New" w:hAnsi="Courier New" w:hint="default"/>
      </w:rPr>
    </w:lvl>
    <w:lvl w:ilvl="8" w:tplc="51BC33F6">
      <w:start w:val="1"/>
      <w:numFmt w:val="bullet"/>
      <w:lvlText w:val=""/>
      <w:lvlJc w:val="left"/>
      <w:pPr>
        <w:ind w:left="6480" w:hanging="360"/>
      </w:pPr>
      <w:rPr>
        <w:rFonts w:ascii="Wingdings" w:hAnsi="Wingdings" w:hint="default"/>
      </w:rPr>
    </w:lvl>
  </w:abstractNum>
  <w:abstractNum w:abstractNumId="8" w15:restartNumberingAfterBreak="0">
    <w:nsid w:val="34596C16"/>
    <w:multiLevelType w:val="hybridMultilevel"/>
    <w:tmpl w:val="A44C67EA"/>
    <w:lvl w:ilvl="0" w:tplc="F738E6AA">
      <w:start w:val="1"/>
      <w:numFmt w:val="decimal"/>
      <w:lvlText w:val="%1."/>
      <w:lvlJc w:val="left"/>
      <w:pPr>
        <w:ind w:left="720" w:hanging="360"/>
      </w:pPr>
    </w:lvl>
    <w:lvl w:ilvl="1" w:tplc="A2DAF7EC">
      <w:start w:val="1"/>
      <w:numFmt w:val="lowerLetter"/>
      <w:lvlText w:val="%2."/>
      <w:lvlJc w:val="left"/>
      <w:pPr>
        <w:ind w:left="1440" w:hanging="360"/>
      </w:pPr>
    </w:lvl>
    <w:lvl w:ilvl="2" w:tplc="9FFC216E">
      <w:start w:val="1"/>
      <w:numFmt w:val="lowerRoman"/>
      <w:lvlText w:val="%3."/>
      <w:lvlJc w:val="right"/>
      <w:pPr>
        <w:ind w:left="2160" w:hanging="180"/>
      </w:pPr>
    </w:lvl>
    <w:lvl w:ilvl="3" w:tplc="C6A2F0A8">
      <w:start w:val="1"/>
      <w:numFmt w:val="decimal"/>
      <w:lvlText w:val="%4."/>
      <w:lvlJc w:val="left"/>
      <w:pPr>
        <w:ind w:left="2880" w:hanging="360"/>
      </w:pPr>
    </w:lvl>
    <w:lvl w:ilvl="4" w:tplc="25102B50">
      <w:start w:val="1"/>
      <w:numFmt w:val="lowerLetter"/>
      <w:lvlText w:val="%5."/>
      <w:lvlJc w:val="left"/>
      <w:pPr>
        <w:ind w:left="3600" w:hanging="360"/>
      </w:pPr>
    </w:lvl>
    <w:lvl w:ilvl="5" w:tplc="F3B883CC">
      <w:start w:val="1"/>
      <w:numFmt w:val="lowerRoman"/>
      <w:lvlText w:val="%6."/>
      <w:lvlJc w:val="right"/>
      <w:pPr>
        <w:ind w:left="4320" w:hanging="180"/>
      </w:pPr>
    </w:lvl>
    <w:lvl w:ilvl="6" w:tplc="AA8676FA">
      <w:start w:val="1"/>
      <w:numFmt w:val="decimal"/>
      <w:lvlText w:val="%7."/>
      <w:lvlJc w:val="left"/>
      <w:pPr>
        <w:ind w:left="5040" w:hanging="360"/>
      </w:pPr>
    </w:lvl>
    <w:lvl w:ilvl="7" w:tplc="F4B678B8">
      <w:start w:val="1"/>
      <w:numFmt w:val="lowerLetter"/>
      <w:lvlText w:val="%8."/>
      <w:lvlJc w:val="left"/>
      <w:pPr>
        <w:ind w:left="5760" w:hanging="360"/>
      </w:pPr>
    </w:lvl>
    <w:lvl w:ilvl="8" w:tplc="CDD4D140">
      <w:start w:val="1"/>
      <w:numFmt w:val="lowerRoman"/>
      <w:lvlText w:val="%9."/>
      <w:lvlJc w:val="right"/>
      <w:pPr>
        <w:ind w:left="6480" w:hanging="180"/>
      </w:pPr>
    </w:lvl>
  </w:abstractNum>
  <w:abstractNum w:abstractNumId="9" w15:restartNumberingAfterBreak="0">
    <w:nsid w:val="39122191"/>
    <w:multiLevelType w:val="hybridMultilevel"/>
    <w:tmpl w:val="D11841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7705ED"/>
    <w:multiLevelType w:val="hybridMultilevel"/>
    <w:tmpl w:val="C56C4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830F62"/>
    <w:multiLevelType w:val="hybridMultilevel"/>
    <w:tmpl w:val="A6DA6B82"/>
    <w:lvl w:ilvl="0" w:tplc="B1BADE9A">
      <w:start w:val="1"/>
      <w:numFmt w:val="bullet"/>
      <w:lvlText w:val=""/>
      <w:lvlJc w:val="left"/>
      <w:pPr>
        <w:ind w:left="720" w:hanging="360"/>
      </w:pPr>
      <w:rPr>
        <w:rFonts w:ascii="Symbol" w:hAnsi="Symbol" w:hint="default"/>
      </w:rPr>
    </w:lvl>
    <w:lvl w:ilvl="1" w:tplc="7BAA9908">
      <w:start w:val="1"/>
      <w:numFmt w:val="bullet"/>
      <w:lvlText w:val=""/>
      <w:lvlJc w:val="left"/>
      <w:pPr>
        <w:ind w:left="1440" w:hanging="360"/>
      </w:pPr>
      <w:rPr>
        <w:rFonts w:ascii="Symbol" w:hAnsi="Symbol" w:hint="default"/>
      </w:rPr>
    </w:lvl>
    <w:lvl w:ilvl="2" w:tplc="6AB4F708">
      <w:start w:val="1"/>
      <w:numFmt w:val="bullet"/>
      <w:lvlText w:val=""/>
      <w:lvlJc w:val="left"/>
      <w:pPr>
        <w:ind w:left="2160" w:hanging="360"/>
      </w:pPr>
      <w:rPr>
        <w:rFonts w:ascii="Wingdings" w:hAnsi="Wingdings" w:hint="default"/>
      </w:rPr>
    </w:lvl>
    <w:lvl w:ilvl="3" w:tplc="8F74F3AE">
      <w:start w:val="1"/>
      <w:numFmt w:val="bullet"/>
      <w:lvlText w:val=""/>
      <w:lvlJc w:val="left"/>
      <w:pPr>
        <w:ind w:left="2880" w:hanging="360"/>
      </w:pPr>
      <w:rPr>
        <w:rFonts w:ascii="Symbol" w:hAnsi="Symbol" w:hint="default"/>
      </w:rPr>
    </w:lvl>
    <w:lvl w:ilvl="4" w:tplc="054A6130">
      <w:start w:val="1"/>
      <w:numFmt w:val="bullet"/>
      <w:lvlText w:val="o"/>
      <w:lvlJc w:val="left"/>
      <w:pPr>
        <w:ind w:left="3600" w:hanging="360"/>
      </w:pPr>
      <w:rPr>
        <w:rFonts w:ascii="Courier New" w:hAnsi="Courier New" w:hint="default"/>
      </w:rPr>
    </w:lvl>
    <w:lvl w:ilvl="5" w:tplc="C3204520">
      <w:start w:val="1"/>
      <w:numFmt w:val="bullet"/>
      <w:lvlText w:val=""/>
      <w:lvlJc w:val="left"/>
      <w:pPr>
        <w:ind w:left="4320" w:hanging="360"/>
      </w:pPr>
      <w:rPr>
        <w:rFonts w:ascii="Wingdings" w:hAnsi="Wingdings" w:hint="default"/>
      </w:rPr>
    </w:lvl>
    <w:lvl w:ilvl="6" w:tplc="6874C9AC">
      <w:start w:val="1"/>
      <w:numFmt w:val="bullet"/>
      <w:lvlText w:val=""/>
      <w:lvlJc w:val="left"/>
      <w:pPr>
        <w:ind w:left="5040" w:hanging="360"/>
      </w:pPr>
      <w:rPr>
        <w:rFonts w:ascii="Symbol" w:hAnsi="Symbol" w:hint="default"/>
      </w:rPr>
    </w:lvl>
    <w:lvl w:ilvl="7" w:tplc="4636D96C">
      <w:start w:val="1"/>
      <w:numFmt w:val="bullet"/>
      <w:lvlText w:val="o"/>
      <w:lvlJc w:val="left"/>
      <w:pPr>
        <w:ind w:left="5760" w:hanging="360"/>
      </w:pPr>
      <w:rPr>
        <w:rFonts w:ascii="Courier New" w:hAnsi="Courier New" w:hint="default"/>
      </w:rPr>
    </w:lvl>
    <w:lvl w:ilvl="8" w:tplc="B1603882">
      <w:start w:val="1"/>
      <w:numFmt w:val="bullet"/>
      <w:lvlText w:val=""/>
      <w:lvlJc w:val="left"/>
      <w:pPr>
        <w:ind w:left="6480" w:hanging="360"/>
      </w:pPr>
      <w:rPr>
        <w:rFonts w:ascii="Wingdings" w:hAnsi="Wingdings" w:hint="default"/>
      </w:rPr>
    </w:lvl>
  </w:abstractNum>
  <w:abstractNum w:abstractNumId="12" w15:restartNumberingAfterBreak="0">
    <w:nsid w:val="4D881371"/>
    <w:multiLevelType w:val="hybridMultilevel"/>
    <w:tmpl w:val="324AA2CC"/>
    <w:lvl w:ilvl="0" w:tplc="1AFA5990">
      <w:start w:val="1"/>
      <w:numFmt w:val="bullet"/>
      <w:lvlText w:val=""/>
      <w:lvlJc w:val="left"/>
      <w:pPr>
        <w:ind w:left="720" w:hanging="360"/>
      </w:pPr>
      <w:rPr>
        <w:rFonts w:ascii="Symbol" w:hAnsi="Symbol" w:hint="default"/>
      </w:rPr>
    </w:lvl>
    <w:lvl w:ilvl="1" w:tplc="57A60030">
      <w:start w:val="1"/>
      <w:numFmt w:val="bullet"/>
      <w:lvlText w:val="o"/>
      <w:lvlJc w:val="left"/>
      <w:pPr>
        <w:ind w:left="1440" w:hanging="360"/>
      </w:pPr>
      <w:rPr>
        <w:rFonts w:ascii="Courier New" w:hAnsi="Courier New" w:hint="default"/>
      </w:rPr>
    </w:lvl>
    <w:lvl w:ilvl="2" w:tplc="A12CA1BC">
      <w:start w:val="1"/>
      <w:numFmt w:val="bullet"/>
      <w:lvlText w:val=""/>
      <w:lvlJc w:val="left"/>
      <w:pPr>
        <w:ind w:left="2160" w:hanging="360"/>
      </w:pPr>
      <w:rPr>
        <w:rFonts w:ascii="Wingdings" w:hAnsi="Wingdings" w:hint="default"/>
      </w:rPr>
    </w:lvl>
    <w:lvl w:ilvl="3" w:tplc="489614E0">
      <w:start w:val="1"/>
      <w:numFmt w:val="bullet"/>
      <w:lvlText w:val=""/>
      <w:lvlJc w:val="left"/>
      <w:pPr>
        <w:ind w:left="2880" w:hanging="360"/>
      </w:pPr>
      <w:rPr>
        <w:rFonts w:ascii="Symbol" w:hAnsi="Symbol" w:hint="default"/>
      </w:rPr>
    </w:lvl>
    <w:lvl w:ilvl="4" w:tplc="4B36D1B2">
      <w:start w:val="1"/>
      <w:numFmt w:val="bullet"/>
      <w:lvlText w:val="o"/>
      <w:lvlJc w:val="left"/>
      <w:pPr>
        <w:ind w:left="3600" w:hanging="360"/>
      </w:pPr>
      <w:rPr>
        <w:rFonts w:ascii="Courier New" w:hAnsi="Courier New" w:hint="default"/>
      </w:rPr>
    </w:lvl>
    <w:lvl w:ilvl="5" w:tplc="4418A410">
      <w:start w:val="1"/>
      <w:numFmt w:val="bullet"/>
      <w:lvlText w:val=""/>
      <w:lvlJc w:val="left"/>
      <w:pPr>
        <w:ind w:left="4320" w:hanging="360"/>
      </w:pPr>
      <w:rPr>
        <w:rFonts w:ascii="Wingdings" w:hAnsi="Wingdings" w:hint="default"/>
      </w:rPr>
    </w:lvl>
    <w:lvl w:ilvl="6" w:tplc="634AAB52">
      <w:start w:val="1"/>
      <w:numFmt w:val="bullet"/>
      <w:lvlText w:val=""/>
      <w:lvlJc w:val="left"/>
      <w:pPr>
        <w:ind w:left="5040" w:hanging="360"/>
      </w:pPr>
      <w:rPr>
        <w:rFonts w:ascii="Symbol" w:hAnsi="Symbol" w:hint="default"/>
      </w:rPr>
    </w:lvl>
    <w:lvl w:ilvl="7" w:tplc="D9CE4D78">
      <w:start w:val="1"/>
      <w:numFmt w:val="bullet"/>
      <w:lvlText w:val="o"/>
      <w:lvlJc w:val="left"/>
      <w:pPr>
        <w:ind w:left="5760" w:hanging="360"/>
      </w:pPr>
      <w:rPr>
        <w:rFonts w:ascii="Courier New" w:hAnsi="Courier New" w:hint="default"/>
      </w:rPr>
    </w:lvl>
    <w:lvl w:ilvl="8" w:tplc="78CCBA6A">
      <w:start w:val="1"/>
      <w:numFmt w:val="bullet"/>
      <w:lvlText w:val=""/>
      <w:lvlJc w:val="left"/>
      <w:pPr>
        <w:ind w:left="6480" w:hanging="360"/>
      </w:pPr>
      <w:rPr>
        <w:rFonts w:ascii="Wingdings" w:hAnsi="Wingdings" w:hint="default"/>
      </w:rPr>
    </w:lvl>
  </w:abstractNum>
  <w:abstractNum w:abstractNumId="13" w15:restartNumberingAfterBreak="0">
    <w:nsid w:val="4DC721AE"/>
    <w:multiLevelType w:val="hybridMultilevel"/>
    <w:tmpl w:val="CD2497FA"/>
    <w:lvl w:ilvl="0" w:tplc="27A66E70">
      <w:start w:val="1"/>
      <w:numFmt w:val="upperRoman"/>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76F4FD6E">
      <w:start w:val="1"/>
      <w:numFmt w:val="bullet"/>
      <w:lvlText w:val=""/>
      <w:lvlJc w:val="left"/>
      <w:pPr>
        <w:ind w:left="2160" w:hanging="360"/>
      </w:pPr>
      <w:rPr>
        <w:rFonts w:ascii="Wingdings" w:hAnsi="Wingdings" w:hint="default"/>
      </w:rPr>
    </w:lvl>
    <w:lvl w:ilvl="3" w:tplc="1862AE2A">
      <w:start w:val="1"/>
      <w:numFmt w:val="bullet"/>
      <w:lvlText w:val=""/>
      <w:lvlJc w:val="left"/>
      <w:pPr>
        <w:ind w:left="2880" w:hanging="360"/>
      </w:pPr>
      <w:rPr>
        <w:rFonts w:ascii="Symbol" w:hAnsi="Symbol" w:hint="default"/>
      </w:rPr>
    </w:lvl>
    <w:lvl w:ilvl="4" w:tplc="24CE4DA8">
      <w:start w:val="1"/>
      <w:numFmt w:val="bullet"/>
      <w:lvlText w:val="o"/>
      <w:lvlJc w:val="left"/>
      <w:pPr>
        <w:ind w:left="3600" w:hanging="360"/>
      </w:pPr>
      <w:rPr>
        <w:rFonts w:ascii="Courier New" w:hAnsi="Courier New" w:hint="default"/>
      </w:rPr>
    </w:lvl>
    <w:lvl w:ilvl="5" w:tplc="A4807008">
      <w:start w:val="1"/>
      <w:numFmt w:val="bullet"/>
      <w:lvlText w:val=""/>
      <w:lvlJc w:val="left"/>
      <w:pPr>
        <w:ind w:left="4320" w:hanging="360"/>
      </w:pPr>
      <w:rPr>
        <w:rFonts w:ascii="Wingdings" w:hAnsi="Wingdings" w:hint="default"/>
      </w:rPr>
    </w:lvl>
    <w:lvl w:ilvl="6" w:tplc="84E8596A">
      <w:start w:val="1"/>
      <w:numFmt w:val="bullet"/>
      <w:lvlText w:val=""/>
      <w:lvlJc w:val="left"/>
      <w:pPr>
        <w:ind w:left="5040" w:hanging="360"/>
      </w:pPr>
      <w:rPr>
        <w:rFonts w:ascii="Symbol" w:hAnsi="Symbol" w:hint="default"/>
      </w:rPr>
    </w:lvl>
    <w:lvl w:ilvl="7" w:tplc="9C50130E">
      <w:start w:val="1"/>
      <w:numFmt w:val="bullet"/>
      <w:lvlText w:val="o"/>
      <w:lvlJc w:val="left"/>
      <w:pPr>
        <w:ind w:left="5760" w:hanging="360"/>
      </w:pPr>
      <w:rPr>
        <w:rFonts w:ascii="Courier New" w:hAnsi="Courier New" w:hint="default"/>
      </w:rPr>
    </w:lvl>
    <w:lvl w:ilvl="8" w:tplc="4EC684A8">
      <w:start w:val="1"/>
      <w:numFmt w:val="bullet"/>
      <w:lvlText w:val=""/>
      <w:lvlJc w:val="left"/>
      <w:pPr>
        <w:ind w:left="6480" w:hanging="360"/>
      </w:pPr>
      <w:rPr>
        <w:rFonts w:ascii="Wingdings" w:hAnsi="Wingdings" w:hint="default"/>
      </w:rPr>
    </w:lvl>
  </w:abstractNum>
  <w:abstractNum w:abstractNumId="14" w15:restartNumberingAfterBreak="0">
    <w:nsid w:val="4FA40938"/>
    <w:multiLevelType w:val="hybridMultilevel"/>
    <w:tmpl w:val="B09A7D88"/>
    <w:lvl w:ilvl="0" w:tplc="341A5A0A">
      <w:start w:val="1"/>
      <w:numFmt w:val="bullet"/>
      <w:lvlText w:val=""/>
      <w:lvlJc w:val="left"/>
      <w:pPr>
        <w:ind w:left="720" w:hanging="360"/>
      </w:pPr>
      <w:rPr>
        <w:rFonts w:ascii="Symbol" w:hAnsi="Symbol" w:hint="default"/>
      </w:rPr>
    </w:lvl>
    <w:lvl w:ilvl="1" w:tplc="BC6E54A8">
      <w:start w:val="1"/>
      <w:numFmt w:val="bullet"/>
      <w:lvlText w:val="o"/>
      <w:lvlJc w:val="left"/>
      <w:pPr>
        <w:ind w:left="1440" w:hanging="360"/>
      </w:pPr>
      <w:rPr>
        <w:rFonts w:ascii="Courier New" w:hAnsi="Courier New" w:hint="default"/>
      </w:rPr>
    </w:lvl>
    <w:lvl w:ilvl="2" w:tplc="2C260A82">
      <w:start w:val="1"/>
      <w:numFmt w:val="bullet"/>
      <w:lvlText w:val=""/>
      <w:lvlJc w:val="left"/>
      <w:pPr>
        <w:ind w:left="2160" w:hanging="360"/>
      </w:pPr>
      <w:rPr>
        <w:rFonts w:ascii="Wingdings" w:hAnsi="Wingdings" w:hint="default"/>
      </w:rPr>
    </w:lvl>
    <w:lvl w:ilvl="3" w:tplc="90D6F4C4">
      <w:start w:val="1"/>
      <w:numFmt w:val="bullet"/>
      <w:lvlText w:val=""/>
      <w:lvlJc w:val="left"/>
      <w:pPr>
        <w:ind w:left="2880" w:hanging="360"/>
      </w:pPr>
      <w:rPr>
        <w:rFonts w:ascii="Symbol" w:hAnsi="Symbol" w:hint="default"/>
      </w:rPr>
    </w:lvl>
    <w:lvl w:ilvl="4" w:tplc="86E448CA">
      <w:start w:val="1"/>
      <w:numFmt w:val="bullet"/>
      <w:lvlText w:val="o"/>
      <w:lvlJc w:val="left"/>
      <w:pPr>
        <w:ind w:left="3600" w:hanging="360"/>
      </w:pPr>
      <w:rPr>
        <w:rFonts w:ascii="Courier New" w:hAnsi="Courier New" w:hint="default"/>
      </w:rPr>
    </w:lvl>
    <w:lvl w:ilvl="5" w:tplc="C6289E42">
      <w:start w:val="1"/>
      <w:numFmt w:val="bullet"/>
      <w:lvlText w:val=""/>
      <w:lvlJc w:val="left"/>
      <w:pPr>
        <w:ind w:left="4320" w:hanging="360"/>
      </w:pPr>
      <w:rPr>
        <w:rFonts w:ascii="Wingdings" w:hAnsi="Wingdings" w:hint="default"/>
      </w:rPr>
    </w:lvl>
    <w:lvl w:ilvl="6" w:tplc="CBFE527C">
      <w:start w:val="1"/>
      <w:numFmt w:val="bullet"/>
      <w:lvlText w:val=""/>
      <w:lvlJc w:val="left"/>
      <w:pPr>
        <w:ind w:left="5040" w:hanging="360"/>
      </w:pPr>
      <w:rPr>
        <w:rFonts w:ascii="Symbol" w:hAnsi="Symbol" w:hint="default"/>
      </w:rPr>
    </w:lvl>
    <w:lvl w:ilvl="7" w:tplc="F58CC174">
      <w:start w:val="1"/>
      <w:numFmt w:val="bullet"/>
      <w:lvlText w:val="o"/>
      <w:lvlJc w:val="left"/>
      <w:pPr>
        <w:ind w:left="5760" w:hanging="360"/>
      </w:pPr>
      <w:rPr>
        <w:rFonts w:ascii="Courier New" w:hAnsi="Courier New" w:hint="default"/>
      </w:rPr>
    </w:lvl>
    <w:lvl w:ilvl="8" w:tplc="FE662D9A">
      <w:start w:val="1"/>
      <w:numFmt w:val="bullet"/>
      <w:lvlText w:val=""/>
      <w:lvlJc w:val="left"/>
      <w:pPr>
        <w:ind w:left="6480" w:hanging="360"/>
      </w:pPr>
      <w:rPr>
        <w:rFonts w:ascii="Wingdings" w:hAnsi="Wingdings" w:hint="default"/>
      </w:rPr>
    </w:lvl>
  </w:abstractNum>
  <w:abstractNum w:abstractNumId="15" w15:restartNumberingAfterBreak="0">
    <w:nsid w:val="54341378"/>
    <w:multiLevelType w:val="hybridMultilevel"/>
    <w:tmpl w:val="0B1A5050"/>
    <w:lvl w:ilvl="0" w:tplc="989CFFF0">
      <w:start w:val="1"/>
      <w:numFmt w:val="bullet"/>
      <w:lvlText w:val=""/>
      <w:lvlJc w:val="left"/>
      <w:pPr>
        <w:ind w:left="720" w:hanging="360"/>
      </w:pPr>
      <w:rPr>
        <w:rFonts w:ascii="Symbol" w:hAnsi="Symbol" w:hint="default"/>
      </w:rPr>
    </w:lvl>
    <w:lvl w:ilvl="1" w:tplc="2A208906">
      <w:start w:val="1"/>
      <w:numFmt w:val="bullet"/>
      <w:lvlText w:val=""/>
      <w:lvlJc w:val="left"/>
      <w:pPr>
        <w:ind w:left="1440" w:hanging="360"/>
      </w:pPr>
      <w:rPr>
        <w:rFonts w:ascii="Symbol" w:hAnsi="Symbol" w:hint="default"/>
      </w:rPr>
    </w:lvl>
    <w:lvl w:ilvl="2" w:tplc="513CEED4">
      <w:start w:val="1"/>
      <w:numFmt w:val="bullet"/>
      <w:lvlText w:val=""/>
      <w:lvlJc w:val="left"/>
      <w:pPr>
        <w:ind w:left="2160" w:hanging="360"/>
      </w:pPr>
      <w:rPr>
        <w:rFonts w:ascii="Symbol" w:hAnsi="Symbol" w:hint="default"/>
      </w:rPr>
    </w:lvl>
    <w:lvl w:ilvl="3" w:tplc="E206AADC">
      <w:start w:val="1"/>
      <w:numFmt w:val="bullet"/>
      <w:lvlText w:val=""/>
      <w:lvlJc w:val="left"/>
      <w:pPr>
        <w:ind w:left="2880" w:hanging="360"/>
      </w:pPr>
      <w:rPr>
        <w:rFonts w:ascii="Symbol" w:hAnsi="Symbol" w:hint="default"/>
      </w:rPr>
    </w:lvl>
    <w:lvl w:ilvl="4" w:tplc="2BF0162E">
      <w:start w:val="1"/>
      <w:numFmt w:val="bullet"/>
      <w:lvlText w:val="o"/>
      <w:lvlJc w:val="left"/>
      <w:pPr>
        <w:ind w:left="3600" w:hanging="360"/>
      </w:pPr>
      <w:rPr>
        <w:rFonts w:ascii="Courier New" w:hAnsi="Courier New" w:hint="default"/>
      </w:rPr>
    </w:lvl>
    <w:lvl w:ilvl="5" w:tplc="559CBD4E">
      <w:start w:val="1"/>
      <w:numFmt w:val="bullet"/>
      <w:lvlText w:val=""/>
      <w:lvlJc w:val="left"/>
      <w:pPr>
        <w:ind w:left="4320" w:hanging="360"/>
      </w:pPr>
      <w:rPr>
        <w:rFonts w:ascii="Wingdings" w:hAnsi="Wingdings" w:hint="default"/>
      </w:rPr>
    </w:lvl>
    <w:lvl w:ilvl="6" w:tplc="0A6C232E">
      <w:start w:val="1"/>
      <w:numFmt w:val="bullet"/>
      <w:lvlText w:val=""/>
      <w:lvlJc w:val="left"/>
      <w:pPr>
        <w:ind w:left="5040" w:hanging="360"/>
      </w:pPr>
      <w:rPr>
        <w:rFonts w:ascii="Symbol" w:hAnsi="Symbol" w:hint="default"/>
      </w:rPr>
    </w:lvl>
    <w:lvl w:ilvl="7" w:tplc="EE0E1DCE">
      <w:start w:val="1"/>
      <w:numFmt w:val="bullet"/>
      <w:lvlText w:val="o"/>
      <w:lvlJc w:val="left"/>
      <w:pPr>
        <w:ind w:left="5760" w:hanging="360"/>
      </w:pPr>
      <w:rPr>
        <w:rFonts w:ascii="Courier New" w:hAnsi="Courier New" w:hint="default"/>
      </w:rPr>
    </w:lvl>
    <w:lvl w:ilvl="8" w:tplc="E2B0214C">
      <w:start w:val="1"/>
      <w:numFmt w:val="bullet"/>
      <w:lvlText w:val=""/>
      <w:lvlJc w:val="left"/>
      <w:pPr>
        <w:ind w:left="6480" w:hanging="360"/>
      </w:pPr>
      <w:rPr>
        <w:rFonts w:ascii="Wingdings" w:hAnsi="Wingdings" w:hint="default"/>
      </w:rPr>
    </w:lvl>
  </w:abstractNum>
  <w:abstractNum w:abstractNumId="16" w15:restartNumberingAfterBreak="0">
    <w:nsid w:val="5C2830CB"/>
    <w:multiLevelType w:val="hybridMultilevel"/>
    <w:tmpl w:val="244E4AC0"/>
    <w:lvl w:ilvl="0" w:tplc="FFFFFFFF">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15:restartNumberingAfterBreak="0">
    <w:nsid w:val="62B91D50"/>
    <w:multiLevelType w:val="hybridMultilevel"/>
    <w:tmpl w:val="54CA4120"/>
    <w:lvl w:ilvl="0" w:tplc="9E140400">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340AADB2">
      <w:start w:val="1"/>
      <w:numFmt w:val="bullet"/>
      <w:lvlText w:val=""/>
      <w:lvlJc w:val="left"/>
      <w:pPr>
        <w:ind w:left="2160" w:hanging="360"/>
      </w:pPr>
      <w:rPr>
        <w:rFonts w:ascii="Symbol" w:hAnsi="Symbol" w:hint="default"/>
      </w:rPr>
    </w:lvl>
    <w:lvl w:ilvl="3" w:tplc="14F44926">
      <w:start w:val="1"/>
      <w:numFmt w:val="bullet"/>
      <w:lvlText w:val=""/>
      <w:lvlJc w:val="left"/>
      <w:pPr>
        <w:ind w:left="2880" w:hanging="360"/>
      </w:pPr>
      <w:rPr>
        <w:rFonts w:ascii="Symbol" w:hAnsi="Symbol" w:hint="default"/>
      </w:rPr>
    </w:lvl>
    <w:lvl w:ilvl="4" w:tplc="92FC6D90">
      <w:start w:val="1"/>
      <w:numFmt w:val="bullet"/>
      <w:lvlText w:val="o"/>
      <w:lvlJc w:val="left"/>
      <w:pPr>
        <w:ind w:left="3600" w:hanging="360"/>
      </w:pPr>
      <w:rPr>
        <w:rFonts w:ascii="Courier New" w:hAnsi="Courier New" w:hint="default"/>
      </w:rPr>
    </w:lvl>
    <w:lvl w:ilvl="5" w:tplc="9B58E7C8">
      <w:start w:val="1"/>
      <w:numFmt w:val="bullet"/>
      <w:lvlText w:val=""/>
      <w:lvlJc w:val="left"/>
      <w:pPr>
        <w:ind w:left="4320" w:hanging="360"/>
      </w:pPr>
      <w:rPr>
        <w:rFonts w:ascii="Wingdings" w:hAnsi="Wingdings" w:hint="default"/>
      </w:rPr>
    </w:lvl>
    <w:lvl w:ilvl="6" w:tplc="A57E74F4">
      <w:start w:val="1"/>
      <w:numFmt w:val="bullet"/>
      <w:lvlText w:val=""/>
      <w:lvlJc w:val="left"/>
      <w:pPr>
        <w:ind w:left="5040" w:hanging="360"/>
      </w:pPr>
      <w:rPr>
        <w:rFonts w:ascii="Symbol" w:hAnsi="Symbol" w:hint="default"/>
      </w:rPr>
    </w:lvl>
    <w:lvl w:ilvl="7" w:tplc="1360956C">
      <w:start w:val="1"/>
      <w:numFmt w:val="bullet"/>
      <w:lvlText w:val="o"/>
      <w:lvlJc w:val="left"/>
      <w:pPr>
        <w:ind w:left="5760" w:hanging="360"/>
      </w:pPr>
      <w:rPr>
        <w:rFonts w:ascii="Courier New" w:hAnsi="Courier New" w:hint="default"/>
      </w:rPr>
    </w:lvl>
    <w:lvl w:ilvl="8" w:tplc="C7D49550">
      <w:start w:val="1"/>
      <w:numFmt w:val="bullet"/>
      <w:lvlText w:val=""/>
      <w:lvlJc w:val="left"/>
      <w:pPr>
        <w:ind w:left="6480" w:hanging="360"/>
      </w:pPr>
      <w:rPr>
        <w:rFonts w:ascii="Wingdings" w:hAnsi="Wingdings" w:hint="default"/>
      </w:rPr>
    </w:lvl>
  </w:abstractNum>
  <w:abstractNum w:abstractNumId="18" w15:restartNumberingAfterBreak="0">
    <w:nsid w:val="63F61593"/>
    <w:multiLevelType w:val="hybridMultilevel"/>
    <w:tmpl w:val="D668DA98"/>
    <w:lvl w:ilvl="0" w:tplc="9E140400">
      <w:start w:val="1"/>
      <w:numFmt w:val="bullet"/>
      <w:lvlText w:val=""/>
      <w:lvlJc w:val="left"/>
      <w:pPr>
        <w:ind w:left="720" w:hanging="360"/>
      </w:pPr>
      <w:rPr>
        <w:rFonts w:ascii="Symbol" w:hAnsi="Symbol" w:hint="default"/>
      </w:rPr>
    </w:lvl>
    <w:lvl w:ilvl="1" w:tplc="E94A6028">
      <w:start w:val="1"/>
      <w:numFmt w:val="bullet"/>
      <w:lvlText w:val="o"/>
      <w:lvlJc w:val="left"/>
      <w:pPr>
        <w:ind w:left="1440" w:hanging="360"/>
      </w:pPr>
      <w:rPr>
        <w:rFonts w:ascii="Courier New" w:hAnsi="Courier New" w:hint="default"/>
      </w:rPr>
    </w:lvl>
    <w:lvl w:ilvl="2" w:tplc="340AADB2">
      <w:start w:val="1"/>
      <w:numFmt w:val="bullet"/>
      <w:lvlText w:val=""/>
      <w:lvlJc w:val="left"/>
      <w:pPr>
        <w:ind w:left="2160" w:hanging="360"/>
      </w:pPr>
      <w:rPr>
        <w:rFonts w:ascii="Symbol" w:hAnsi="Symbol" w:hint="default"/>
      </w:rPr>
    </w:lvl>
    <w:lvl w:ilvl="3" w:tplc="14F44926">
      <w:start w:val="1"/>
      <w:numFmt w:val="bullet"/>
      <w:lvlText w:val=""/>
      <w:lvlJc w:val="left"/>
      <w:pPr>
        <w:ind w:left="2880" w:hanging="360"/>
      </w:pPr>
      <w:rPr>
        <w:rFonts w:ascii="Symbol" w:hAnsi="Symbol" w:hint="default"/>
      </w:rPr>
    </w:lvl>
    <w:lvl w:ilvl="4" w:tplc="92FC6D90">
      <w:start w:val="1"/>
      <w:numFmt w:val="bullet"/>
      <w:lvlText w:val="o"/>
      <w:lvlJc w:val="left"/>
      <w:pPr>
        <w:ind w:left="3600" w:hanging="360"/>
      </w:pPr>
      <w:rPr>
        <w:rFonts w:ascii="Courier New" w:hAnsi="Courier New" w:hint="default"/>
      </w:rPr>
    </w:lvl>
    <w:lvl w:ilvl="5" w:tplc="9B58E7C8">
      <w:start w:val="1"/>
      <w:numFmt w:val="bullet"/>
      <w:lvlText w:val=""/>
      <w:lvlJc w:val="left"/>
      <w:pPr>
        <w:ind w:left="4320" w:hanging="360"/>
      </w:pPr>
      <w:rPr>
        <w:rFonts w:ascii="Wingdings" w:hAnsi="Wingdings" w:hint="default"/>
      </w:rPr>
    </w:lvl>
    <w:lvl w:ilvl="6" w:tplc="A57E74F4">
      <w:start w:val="1"/>
      <w:numFmt w:val="bullet"/>
      <w:lvlText w:val=""/>
      <w:lvlJc w:val="left"/>
      <w:pPr>
        <w:ind w:left="5040" w:hanging="360"/>
      </w:pPr>
      <w:rPr>
        <w:rFonts w:ascii="Symbol" w:hAnsi="Symbol" w:hint="default"/>
      </w:rPr>
    </w:lvl>
    <w:lvl w:ilvl="7" w:tplc="1360956C">
      <w:start w:val="1"/>
      <w:numFmt w:val="bullet"/>
      <w:lvlText w:val="o"/>
      <w:lvlJc w:val="left"/>
      <w:pPr>
        <w:ind w:left="5760" w:hanging="360"/>
      </w:pPr>
      <w:rPr>
        <w:rFonts w:ascii="Courier New" w:hAnsi="Courier New" w:hint="default"/>
      </w:rPr>
    </w:lvl>
    <w:lvl w:ilvl="8" w:tplc="C7D49550">
      <w:start w:val="1"/>
      <w:numFmt w:val="bullet"/>
      <w:lvlText w:val=""/>
      <w:lvlJc w:val="left"/>
      <w:pPr>
        <w:ind w:left="6480" w:hanging="360"/>
      </w:pPr>
      <w:rPr>
        <w:rFonts w:ascii="Wingdings" w:hAnsi="Wingdings" w:hint="default"/>
      </w:rPr>
    </w:lvl>
  </w:abstractNum>
  <w:abstractNum w:abstractNumId="19" w15:restartNumberingAfterBreak="0">
    <w:nsid w:val="6BC4174E"/>
    <w:multiLevelType w:val="hybridMultilevel"/>
    <w:tmpl w:val="63BEF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C67474"/>
    <w:multiLevelType w:val="hybridMultilevel"/>
    <w:tmpl w:val="B0AE90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508006F"/>
    <w:multiLevelType w:val="hybridMultilevel"/>
    <w:tmpl w:val="B18CFE5A"/>
    <w:lvl w:ilvl="0" w:tplc="863662DA">
      <w:start w:val="1"/>
      <w:numFmt w:val="bullet"/>
      <w:lvlText w:val="·"/>
      <w:lvlJc w:val="left"/>
      <w:pPr>
        <w:ind w:left="720" w:hanging="360"/>
      </w:pPr>
      <w:rPr>
        <w:rFonts w:ascii="Symbol" w:hAnsi="Symbol" w:hint="default"/>
      </w:rPr>
    </w:lvl>
    <w:lvl w:ilvl="1" w:tplc="C2606B2C">
      <w:start w:val="1"/>
      <w:numFmt w:val="bullet"/>
      <w:lvlText w:val="o"/>
      <w:lvlJc w:val="left"/>
      <w:pPr>
        <w:ind w:left="1440" w:hanging="360"/>
      </w:pPr>
      <w:rPr>
        <w:rFonts w:ascii="Courier New" w:hAnsi="Courier New" w:hint="default"/>
      </w:rPr>
    </w:lvl>
    <w:lvl w:ilvl="2" w:tplc="05306816">
      <w:start w:val="1"/>
      <w:numFmt w:val="bullet"/>
      <w:lvlText w:val=""/>
      <w:lvlJc w:val="left"/>
      <w:pPr>
        <w:ind w:left="2160" w:hanging="360"/>
      </w:pPr>
      <w:rPr>
        <w:rFonts w:ascii="Wingdings" w:hAnsi="Wingdings" w:hint="default"/>
      </w:rPr>
    </w:lvl>
    <w:lvl w:ilvl="3" w:tplc="8CC28112">
      <w:start w:val="1"/>
      <w:numFmt w:val="bullet"/>
      <w:lvlText w:val=""/>
      <w:lvlJc w:val="left"/>
      <w:pPr>
        <w:ind w:left="2880" w:hanging="360"/>
      </w:pPr>
      <w:rPr>
        <w:rFonts w:ascii="Symbol" w:hAnsi="Symbol" w:hint="default"/>
      </w:rPr>
    </w:lvl>
    <w:lvl w:ilvl="4" w:tplc="053C5182">
      <w:start w:val="1"/>
      <w:numFmt w:val="bullet"/>
      <w:lvlText w:val="o"/>
      <w:lvlJc w:val="left"/>
      <w:pPr>
        <w:ind w:left="3600" w:hanging="360"/>
      </w:pPr>
      <w:rPr>
        <w:rFonts w:ascii="Courier New" w:hAnsi="Courier New" w:hint="default"/>
      </w:rPr>
    </w:lvl>
    <w:lvl w:ilvl="5" w:tplc="811A3E08">
      <w:start w:val="1"/>
      <w:numFmt w:val="bullet"/>
      <w:lvlText w:val=""/>
      <w:lvlJc w:val="left"/>
      <w:pPr>
        <w:ind w:left="4320" w:hanging="360"/>
      </w:pPr>
      <w:rPr>
        <w:rFonts w:ascii="Wingdings" w:hAnsi="Wingdings" w:hint="default"/>
      </w:rPr>
    </w:lvl>
    <w:lvl w:ilvl="6" w:tplc="45C28C22">
      <w:start w:val="1"/>
      <w:numFmt w:val="bullet"/>
      <w:lvlText w:val=""/>
      <w:lvlJc w:val="left"/>
      <w:pPr>
        <w:ind w:left="5040" w:hanging="360"/>
      </w:pPr>
      <w:rPr>
        <w:rFonts w:ascii="Symbol" w:hAnsi="Symbol" w:hint="default"/>
      </w:rPr>
    </w:lvl>
    <w:lvl w:ilvl="7" w:tplc="5C34D2DC">
      <w:start w:val="1"/>
      <w:numFmt w:val="bullet"/>
      <w:lvlText w:val="o"/>
      <w:lvlJc w:val="left"/>
      <w:pPr>
        <w:ind w:left="5760" w:hanging="360"/>
      </w:pPr>
      <w:rPr>
        <w:rFonts w:ascii="Courier New" w:hAnsi="Courier New" w:hint="default"/>
      </w:rPr>
    </w:lvl>
    <w:lvl w:ilvl="8" w:tplc="EF8C5DCE">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
  </w:num>
  <w:num w:numId="4">
    <w:abstractNumId w:val="7"/>
  </w:num>
  <w:num w:numId="5">
    <w:abstractNumId w:val="12"/>
  </w:num>
  <w:num w:numId="6">
    <w:abstractNumId w:val="8"/>
  </w:num>
  <w:num w:numId="7">
    <w:abstractNumId w:val="14"/>
  </w:num>
  <w:num w:numId="8">
    <w:abstractNumId w:val="15"/>
  </w:num>
  <w:num w:numId="9">
    <w:abstractNumId w:val="18"/>
  </w:num>
  <w:num w:numId="10">
    <w:abstractNumId w:val="21"/>
  </w:num>
  <w:num w:numId="11">
    <w:abstractNumId w:val="0"/>
  </w:num>
  <w:num w:numId="12">
    <w:abstractNumId w:val="3"/>
  </w:num>
  <w:num w:numId="13">
    <w:abstractNumId w:val="16"/>
  </w:num>
  <w:num w:numId="14">
    <w:abstractNumId w:val="4"/>
  </w:num>
  <w:num w:numId="15">
    <w:abstractNumId w:val="10"/>
  </w:num>
  <w:num w:numId="16">
    <w:abstractNumId w:val="20"/>
  </w:num>
  <w:num w:numId="17">
    <w:abstractNumId w:val="13"/>
  </w:num>
  <w:num w:numId="18">
    <w:abstractNumId w:val="6"/>
  </w:num>
  <w:num w:numId="19">
    <w:abstractNumId w:val="9"/>
  </w:num>
  <w:num w:numId="20">
    <w:abstractNumId w:val="19"/>
  </w:num>
  <w:num w:numId="21">
    <w:abstractNumId w:val="17"/>
  </w:num>
  <w:num w:numId="22">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50B"/>
    <w:rsid w:val="0002476A"/>
    <w:rsid w:val="000338D2"/>
    <w:rsid w:val="00044629"/>
    <w:rsid w:val="00044E97"/>
    <w:rsid w:val="000504E9"/>
    <w:rsid w:val="00066435"/>
    <w:rsid w:val="000741CA"/>
    <w:rsid w:val="00076B9B"/>
    <w:rsid w:val="00083A27"/>
    <w:rsid w:val="00086765"/>
    <w:rsid w:val="000868E8"/>
    <w:rsid w:val="00087903"/>
    <w:rsid w:val="000B3BA7"/>
    <w:rsid w:val="000C1BF5"/>
    <w:rsid w:val="000C1C74"/>
    <w:rsid w:val="000D2AB0"/>
    <w:rsid w:val="000E7FD7"/>
    <w:rsid w:val="00114F13"/>
    <w:rsid w:val="00125938"/>
    <w:rsid w:val="00125940"/>
    <w:rsid w:val="001337A4"/>
    <w:rsid w:val="0013653D"/>
    <w:rsid w:val="0014773E"/>
    <w:rsid w:val="00151E0E"/>
    <w:rsid w:val="00185A5B"/>
    <w:rsid w:val="00185DB9"/>
    <w:rsid w:val="00186AFF"/>
    <w:rsid w:val="001D4531"/>
    <w:rsid w:val="001D4CF2"/>
    <w:rsid w:val="001E62A5"/>
    <w:rsid w:val="001F17E4"/>
    <w:rsid w:val="00206671"/>
    <w:rsid w:val="002130CF"/>
    <w:rsid w:val="00214E1D"/>
    <w:rsid w:val="00217A98"/>
    <w:rsid w:val="0023728D"/>
    <w:rsid w:val="0024433E"/>
    <w:rsid w:val="00251EFC"/>
    <w:rsid w:val="0025E6C5"/>
    <w:rsid w:val="0026135C"/>
    <w:rsid w:val="00274DB5"/>
    <w:rsid w:val="00291B1A"/>
    <w:rsid w:val="002A3E3E"/>
    <w:rsid w:val="002C7439"/>
    <w:rsid w:val="002D5497"/>
    <w:rsid w:val="002E66B9"/>
    <w:rsid w:val="00312D2F"/>
    <w:rsid w:val="003154E1"/>
    <w:rsid w:val="00320AFE"/>
    <w:rsid w:val="00324CC5"/>
    <w:rsid w:val="00325785"/>
    <w:rsid w:val="00356F78"/>
    <w:rsid w:val="003611AE"/>
    <w:rsid w:val="00374E9D"/>
    <w:rsid w:val="00387037"/>
    <w:rsid w:val="003874C0"/>
    <w:rsid w:val="003A2B2B"/>
    <w:rsid w:val="003B4B4A"/>
    <w:rsid w:val="003C350B"/>
    <w:rsid w:val="003C5986"/>
    <w:rsid w:val="003E5541"/>
    <w:rsid w:val="00400880"/>
    <w:rsid w:val="00413F44"/>
    <w:rsid w:val="00416F20"/>
    <w:rsid w:val="004402D7"/>
    <w:rsid w:val="00446A77"/>
    <w:rsid w:val="004514FA"/>
    <w:rsid w:val="00465D2C"/>
    <w:rsid w:val="004730A4"/>
    <w:rsid w:val="00478FCD"/>
    <w:rsid w:val="004866FB"/>
    <w:rsid w:val="004A118E"/>
    <w:rsid w:val="004A2ECF"/>
    <w:rsid w:val="004C04A8"/>
    <w:rsid w:val="004C6D54"/>
    <w:rsid w:val="004D42FE"/>
    <w:rsid w:val="0050665D"/>
    <w:rsid w:val="00524BE0"/>
    <w:rsid w:val="005313E2"/>
    <w:rsid w:val="00536646"/>
    <w:rsid w:val="0055284A"/>
    <w:rsid w:val="00560327"/>
    <w:rsid w:val="00566366"/>
    <w:rsid w:val="005747BE"/>
    <w:rsid w:val="00574B8C"/>
    <w:rsid w:val="005C0D8E"/>
    <w:rsid w:val="005C30D8"/>
    <w:rsid w:val="005C38E4"/>
    <w:rsid w:val="005E2778"/>
    <w:rsid w:val="005F4AAC"/>
    <w:rsid w:val="005F4CEE"/>
    <w:rsid w:val="005F5F08"/>
    <w:rsid w:val="00603936"/>
    <w:rsid w:val="006053A0"/>
    <w:rsid w:val="0061562E"/>
    <w:rsid w:val="0061581A"/>
    <w:rsid w:val="006244E0"/>
    <w:rsid w:val="0063108D"/>
    <w:rsid w:val="006329D1"/>
    <w:rsid w:val="00636C78"/>
    <w:rsid w:val="00636FD3"/>
    <w:rsid w:val="006515DD"/>
    <w:rsid w:val="00662D4A"/>
    <w:rsid w:val="00664E2B"/>
    <w:rsid w:val="00692626"/>
    <w:rsid w:val="006D1F3E"/>
    <w:rsid w:val="006F4255"/>
    <w:rsid w:val="007043A9"/>
    <w:rsid w:val="007055EC"/>
    <w:rsid w:val="00716E83"/>
    <w:rsid w:val="007209BE"/>
    <w:rsid w:val="00725343"/>
    <w:rsid w:val="00727CF5"/>
    <w:rsid w:val="00735D8F"/>
    <w:rsid w:val="0074065D"/>
    <w:rsid w:val="00740DC6"/>
    <w:rsid w:val="00743686"/>
    <w:rsid w:val="00751D5A"/>
    <w:rsid w:val="007639B8"/>
    <w:rsid w:val="00767F01"/>
    <w:rsid w:val="00774B5E"/>
    <w:rsid w:val="00797321"/>
    <w:rsid w:val="007C6039"/>
    <w:rsid w:val="007F6B0C"/>
    <w:rsid w:val="007F6C48"/>
    <w:rsid w:val="0082497C"/>
    <w:rsid w:val="008414ED"/>
    <w:rsid w:val="00842289"/>
    <w:rsid w:val="00846425"/>
    <w:rsid w:val="008479C9"/>
    <w:rsid w:val="008545D7"/>
    <w:rsid w:val="00864C5F"/>
    <w:rsid w:val="008724E1"/>
    <w:rsid w:val="008A3EE7"/>
    <w:rsid w:val="008C03FC"/>
    <w:rsid w:val="008C360C"/>
    <w:rsid w:val="008D2D3B"/>
    <w:rsid w:val="008F02F5"/>
    <w:rsid w:val="0090331B"/>
    <w:rsid w:val="00904A30"/>
    <w:rsid w:val="00923400"/>
    <w:rsid w:val="00943C6F"/>
    <w:rsid w:val="0097092D"/>
    <w:rsid w:val="00981792"/>
    <w:rsid w:val="00986BFE"/>
    <w:rsid w:val="009B2490"/>
    <w:rsid w:val="009B460F"/>
    <w:rsid w:val="009B4812"/>
    <w:rsid w:val="009B70ED"/>
    <w:rsid w:val="009C4B23"/>
    <w:rsid w:val="009C5AA9"/>
    <w:rsid w:val="009C6DAA"/>
    <w:rsid w:val="009E5664"/>
    <w:rsid w:val="009E5DB1"/>
    <w:rsid w:val="009E67CA"/>
    <w:rsid w:val="009F1455"/>
    <w:rsid w:val="00A215C0"/>
    <w:rsid w:val="00A244B5"/>
    <w:rsid w:val="00A3047B"/>
    <w:rsid w:val="00A33572"/>
    <w:rsid w:val="00A349F6"/>
    <w:rsid w:val="00A47C8B"/>
    <w:rsid w:val="00A91450"/>
    <w:rsid w:val="00AA33EF"/>
    <w:rsid w:val="00AA3E2D"/>
    <w:rsid w:val="00AA3F5C"/>
    <w:rsid w:val="00AC0946"/>
    <w:rsid w:val="00AD5740"/>
    <w:rsid w:val="00AE3F87"/>
    <w:rsid w:val="00B009C3"/>
    <w:rsid w:val="00B03CE1"/>
    <w:rsid w:val="00B0F173"/>
    <w:rsid w:val="00B16612"/>
    <w:rsid w:val="00B26BE7"/>
    <w:rsid w:val="00B46745"/>
    <w:rsid w:val="00B57568"/>
    <w:rsid w:val="00B62C5B"/>
    <w:rsid w:val="00B72091"/>
    <w:rsid w:val="00B77565"/>
    <w:rsid w:val="00B80CAC"/>
    <w:rsid w:val="00B93679"/>
    <w:rsid w:val="00BA03E8"/>
    <w:rsid w:val="00BB5419"/>
    <w:rsid w:val="00BC276C"/>
    <w:rsid w:val="00BF6072"/>
    <w:rsid w:val="00BF74CC"/>
    <w:rsid w:val="00C04404"/>
    <w:rsid w:val="00C1182E"/>
    <w:rsid w:val="00C15216"/>
    <w:rsid w:val="00C2224A"/>
    <w:rsid w:val="00C4485A"/>
    <w:rsid w:val="00C46854"/>
    <w:rsid w:val="00C51875"/>
    <w:rsid w:val="00C613A6"/>
    <w:rsid w:val="00C641A2"/>
    <w:rsid w:val="00C91D35"/>
    <w:rsid w:val="00C93276"/>
    <w:rsid w:val="00C96436"/>
    <w:rsid w:val="00CA14A2"/>
    <w:rsid w:val="00CA1B7C"/>
    <w:rsid w:val="00CB218A"/>
    <w:rsid w:val="00CC073F"/>
    <w:rsid w:val="00CD04C2"/>
    <w:rsid w:val="00CD0C47"/>
    <w:rsid w:val="00CD48C4"/>
    <w:rsid w:val="00CD5FE6"/>
    <w:rsid w:val="00CF0796"/>
    <w:rsid w:val="00D040C3"/>
    <w:rsid w:val="00D13BDA"/>
    <w:rsid w:val="00D222A7"/>
    <w:rsid w:val="00D23FE0"/>
    <w:rsid w:val="00D34F5D"/>
    <w:rsid w:val="00D43DDB"/>
    <w:rsid w:val="00D4448E"/>
    <w:rsid w:val="00D5A1CE"/>
    <w:rsid w:val="00D7479E"/>
    <w:rsid w:val="00D762EA"/>
    <w:rsid w:val="00D7643F"/>
    <w:rsid w:val="00D8245A"/>
    <w:rsid w:val="00D85CA5"/>
    <w:rsid w:val="00D96FBE"/>
    <w:rsid w:val="00DC36D9"/>
    <w:rsid w:val="00DD2099"/>
    <w:rsid w:val="00E03FEF"/>
    <w:rsid w:val="00E162E1"/>
    <w:rsid w:val="00E6109D"/>
    <w:rsid w:val="00E6E880"/>
    <w:rsid w:val="00E71564"/>
    <w:rsid w:val="00E81E06"/>
    <w:rsid w:val="00E83655"/>
    <w:rsid w:val="00E86A0C"/>
    <w:rsid w:val="00EA1089"/>
    <w:rsid w:val="00EB35EF"/>
    <w:rsid w:val="00EB610A"/>
    <w:rsid w:val="00EB6797"/>
    <w:rsid w:val="00ED46D7"/>
    <w:rsid w:val="00ED5FB6"/>
    <w:rsid w:val="00EE1D15"/>
    <w:rsid w:val="00EE40D8"/>
    <w:rsid w:val="00F07800"/>
    <w:rsid w:val="00F10890"/>
    <w:rsid w:val="00F1586C"/>
    <w:rsid w:val="00F32BA3"/>
    <w:rsid w:val="00F42FEA"/>
    <w:rsid w:val="00F453E5"/>
    <w:rsid w:val="00F5134B"/>
    <w:rsid w:val="00F56A94"/>
    <w:rsid w:val="00F719AE"/>
    <w:rsid w:val="00F916DE"/>
    <w:rsid w:val="00FA32D5"/>
    <w:rsid w:val="00FB1229"/>
    <w:rsid w:val="00FB25C8"/>
    <w:rsid w:val="00FB6F06"/>
    <w:rsid w:val="00FC0455"/>
    <w:rsid w:val="00FD120E"/>
    <w:rsid w:val="00FD30D0"/>
    <w:rsid w:val="00FE3608"/>
    <w:rsid w:val="00FF47D1"/>
    <w:rsid w:val="00FF780D"/>
    <w:rsid w:val="011BE585"/>
    <w:rsid w:val="011F4C7A"/>
    <w:rsid w:val="01237B9D"/>
    <w:rsid w:val="0138EE46"/>
    <w:rsid w:val="0149BB78"/>
    <w:rsid w:val="015CC3BA"/>
    <w:rsid w:val="01601BC1"/>
    <w:rsid w:val="0164B3CA"/>
    <w:rsid w:val="016EE36A"/>
    <w:rsid w:val="0179C440"/>
    <w:rsid w:val="01889566"/>
    <w:rsid w:val="018DF8A7"/>
    <w:rsid w:val="019D9072"/>
    <w:rsid w:val="01B21BDD"/>
    <w:rsid w:val="01BC71B8"/>
    <w:rsid w:val="01DA13E2"/>
    <w:rsid w:val="01E38FB1"/>
    <w:rsid w:val="01F73292"/>
    <w:rsid w:val="020F2326"/>
    <w:rsid w:val="0217AAC3"/>
    <w:rsid w:val="022135D0"/>
    <w:rsid w:val="0235AD88"/>
    <w:rsid w:val="02362F7A"/>
    <w:rsid w:val="025132EA"/>
    <w:rsid w:val="025A0C2F"/>
    <w:rsid w:val="026F9DBF"/>
    <w:rsid w:val="027E8F83"/>
    <w:rsid w:val="02842EDC"/>
    <w:rsid w:val="029258D1"/>
    <w:rsid w:val="029F4702"/>
    <w:rsid w:val="02A83274"/>
    <w:rsid w:val="02B27A04"/>
    <w:rsid w:val="02B453AD"/>
    <w:rsid w:val="02C0122C"/>
    <w:rsid w:val="02C8D092"/>
    <w:rsid w:val="02E2432C"/>
    <w:rsid w:val="02EE1EE5"/>
    <w:rsid w:val="03089AF5"/>
    <w:rsid w:val="030CC6AD"/>
    <w:rsid w:val="031633EA"/>
    <w:rsid w:val="03228978"/>
    <w:rsid w:val="0324680D"/>
    <w:rsid w:val="034BD553"/>
    <w:rsid w:val="035B5C55"/>
    <w:rsid w:val="037BACCD"/>
    <w:rsid w:val="037C4AC0"/>
    <w:rsid w:val="038EA374"/>
    <w:rsid w:val="038EACA7"/>
    <w:rsid w:val="039A4608"/>
    <w:rsid w:val="039CA042"/>
    <w:rsid w:val="03FCD256"/>
    <w:rsid w:val="0409744C"/>
    <w:rsid w:val="040D3E85"/>
    <w:rsid w:val="0421EF06"/>
    <w:rsid w:val="042E2932"/>
    <w:rsid w:val="04394B13"/>
    <w:rsid w:val="045F5398"/>
    <w:rsid w:val="0463AB48"/>
    <w:rsid w:val="0464CF0F"/>
    <w:rsid w:val="047A5A96"/>
    <w:rsid w:val="04867C06"/>
    <w:rsid w:val="04917FDE"/>
    <w:rsid w:val="04A79A94"/>
    <w:rsid w:val="04BD04CD"/>
    <w:rsid w:val="04BE59D9"/>
    <w:rsid w:val="04D7E8DF"/>
    <w:rsid w:val="04F1113C"/>
    <w:rsid w:val="04F9A36E"/>
    <w:rsid w:val="0528471B"/>
    <w:rsid w:val="052DECD7"/>
    <w:rsid w:val="054BB7ED"/>
    <w:rsid w:val="056096BA"/>
    <w:rsid w:val="059CAA7F"/>
    <w:rsid w:val="05ACFD60"/>
    <w:rsid w:val="05BB75B0"/>
    <w:rsid w:val="05CE471B"/>
    <w:rsid w:val="05F2BD9D"/>
    <w:rsid w:val="05F4CCC2"/>
    <w:rsid w:val="061CE3CC"/>
    <w:rsid w:val="0627CB82"/>
    <w:rsid w:val="06292C30"/>
    <w:rsid w:val="06405C4F"/>
    <w:rsid w:val="06483111"/>
    <w:rsid w:val="065E7D8A"/>
    <w:rsid w:val="0662DACB"/>
    <w:rsid w:val="066B786E"/>
    <w:rsid w:val="067B92F1"/>
    <w:rsid w:val="06954516"/>
    <w:rsid w:val="06A6B838"/>
    <w:rsid w:val="06C1AAAF"/>
    <w:rsid w:val="06CC11B5"/>
    <w:rsid w:val="06CF86DF"/>
    <w:rsid w:val="06D34C80"/>
    <w:rsid w:val="06D933D7"/>
    <w:rsid w:val="06E01C09"/>
    <w:rsid w:val="06E41818"/>
    <w:rsid w:val="06E68090"/>
    <w:rsid w:val="0700334B"/>
    <w:rsid w:val="07158935"/>
    <w:rsid w:val="071B6A5E"/>
    <w:rsid w:val="071EA796"/>
    <w:rsid w:val="072FA564"/>
    <w:rsid w:val="073BD294"/>
    <w:rsid w:val="075EFEF1"/>
    <w:rsid w:val="0765FD5C"/>
    <w:rsid w:val="076B4E33"/>
    <w:rsid w:val="0799B5CD"/>
    <w:rsid w:val="0799BB57"/>
    <w:rsid w:val="07A3DDC0"/>
    <w:rsid w:val="07CD6B64"/>
    <w:rsid w:val="07D8DB51"/>
    <w:rsid w:val="07DB3536"/>
    <w:rsid w:val="080F89A1"/>
    <w:rsid w:val="084D4CF0"/>
    <w:rsid w:val="087F2F9F"/>
    <w:rsid w:val="088FA25C"/>
    <w:rsid w:val="08B33996"/>
    <w:rsid w:val="08BF016D"/>
    <w:rsid w:val="08C493DF"/>
    <w:rsid w:val="08CE45EA"/>
    <w:rsid w:val="08E5F4FD"/>
    <w:rsid w:val="08E64352"/>
    <w:rsid w:val="0902ADFF"/>
    <w:rsid w:val="0904242B"/>
    <w:rsid w:val="090AD276"/>
    <w:rsid w:val="090C531B"/>
    <w:rsid w:val="091D320A"/>
    <w:rsid w:val="095222E9"/>
    <w:rsid w:val="0959C73D"/>
    <w:rsid w:val="096A02DB"/>
    <w:rsid w:val="099B5189"/>
    <w:rsid w:val="09A68F1F"/>
    <w:rsid w:val="09B13EBF"/>
    <w:rsid w:val="09B7A23A"/>
    <w:rsid w:val="09D19FFB"/>
    <w:rsid w:val="09DA7BCC"/>
    <w:rsid w:val="09E04D2F"/>
    <w:rsid w:val="09FBB83E"/>
    <w:rsid w:val="0A00E6BD"/>
    <w:rsid w:val="0A2300F7"/>
    <w:rsid w:val="0A2ABB41"/>
    <w:rsid w:val="0A344129"/>
    <w:rsid w:val="0A4BBFF0"/>
    <w:rsid w:val="0A6A130E"/>
    <w:rsid w:val="0A74E67D"/>
    <w:rsid w:val="0A763A8E"/>
    <w:rsid w:val="0A806E83"/>
    <w:rsid w:val="0A8438E3"/>
    <w:rsid w:val="0AA154BF"/>
    <w:rsid w:val="0AA6DC0D"/>
    <w:rsid w:val="0AAD0B1C"/>
    <w:rsid w:val="0ABAE836"/>
    <w:rsid w:val="0AC26A2D"/>
    <w:rsid w:val="0AC7DBE3"/>
    <w:rsid w:val="0AC8C1B4"/>
    <w:rsid w:val="0ACE121F"/>
    <w:rsid w:val="0AD254C3"/>
    <w:rsid w:val="0AE125AC"/>
    <w:rsid w:val="0B00844D"/>
    <w:rsid w:val="0B05018E"/>
    <w:rsid w:val="0B050C26"/>
    <w:rsid w:val="0B554857"/>
    <w:rsid w:val="0B57899B"/>
    <w:rsid w:val="0B647D9B"/>
    <w:rsid w:val="0B852D8A"/>
    <w:rsid w:val="0B97889F"/>
    <w:rsid w:val="0B9E724D"/>
    <w:rsid w:val="0BA3F73C"/>
    <w:rsid w:val="0BB5A102"/>
    <w:rsid w:val="0BB6D061"/>
    <w:rsid w:val="0BC8E00A"/>
    <w:rsid w:val="0BCBE949"/>
    <w:rsid w:val="0BCEF49D"/>
    <w:rsid w:val="0BE3AF0E"/>
    <w:rsid w:val="0BF914C3"/>
    <w:rsid w:val="0BFEDA31"/>
    <w:rsid w:val="0C1C3EE4"/>
    <w:rsid w:val="0C1C73B7"/>
    <w:rsid w:val="0C24A373"/>
    <w:rsid w:val="0C252884"/>
    <w:rsid w:val="0C263EB9"/>
    <w:rsid w:val="0C2E2D00"/>
    <w:rsid w:val="0C400647"/>
    <w:rsid w:val="0C45752A"/>
    <w:rsid w:val="0C5C8D5E"/>
    <w:rsid w:val="0C746454"/>
    <w:rsid w:val="0C801C9D"/>
    <w:rsid w:val="0C823933"/>
    <w:rsid w:val="0C91D902"/>
    <w:rsid w:val="0C92B21B"/>
    <w:rsid w:val="0C9370B6"/>
    <w:rsid w:val="0CA0DC87"/>
    <w:rsid w:val="0CA3B207"/>
    <w:rsid w:val="0CA9DD77"/>
    <w:rsid w:val="0CB237A3"/>
    <w:rsid w:val="0CB5A06E"/>
    <w:rsid w:val="0CB86464"/>
    <w:rsid w:val="0CB9A526"/>
    <w:rsid w:val="0CC8E0AC"/>
    <w:rsid w:val="0CC9C4AB"/>
    <w:rsid w:val="0CD97633"/>
    <w:rsid w:val="0CDB6E80"/>
    <w:rsid w:val="0CE5BE1A"/>
    <w:rsid w:val="0CFC2321"/>
    <w:rsid w:val="0D21032F"/>
    <w:rsid w:val="0D3585BA"/>
    <w:rsid w:val="0D463FE7"/>
    <w:rsid w:val="0D6A2EB1"/>
    <w:rsid w:val="0D6CA3CC"/>
    <w:rsid w:val="0D737EFF"/>
    <w:rsid w:val="0D7F7F6F"/>
    <w:rsid w:val="0D888CCC"/>
    <w:rsid w:val="0D9C6592"/>
    <w:rsid w:val="0DA80011"/>
    <w:rsid w:val="0DBEC42D"/>
    <w:rsid w:val="0DD5A8A2"/>
    <w:rsid w:val="0DE0F14E"/>
    <w:rsid w:val="0DF2B2D9"/>
    <w:rsid w:val="0E165206"/>
    <w:rsid w:val="0E1E3E70"/>
    <w:rsid w:val="0E20F005"/>
    <w:rsid w:val="0E281154"/>
    <w:rsid w:val="0E2D5424"/>
    <w:rsid w:val="0E2F298C"/>
    <w:rsid w:val="0E3464DF"/>
    <w:rsid w:val="0E37211C"/>
    <w:rsid w:val="0E386E13"/>
    <w:rsid w:val="0E5862AF"/>
    <w:rsid w:val="0E69367C"/>
    <w:rsid w:val="0E7ECB25"/>
    <w:rsid w:val="0E87A2BC"/>
    <w:rsid w:val="0E9D1BA2"/>
    <w:rsid w:val="0EA6BF66"/>
    <w:rsid w:val="0EC485CC"/>
    <w:rsid w:val="0ECFE015"/>
    <w:rsid w:val="0EE6B97D"/>
    <w:rsid w:val="0EE8A45F"/>
    <w:rsid w:val="0F022773"/>
    <w:rsid w:val="0F1F53C4"/>
    <w:rsid w:val="0F215858"/>
    <w:rsid w:val="0F2DF28B"/>
    <w:rsid w:val="0F365E69"/>
    <w:rsid w:val="0F3C0AA9"/>
    <w:rsid w:val="0F559733"/>
    <w:rsid w:val="0F559F49"/>
    <w:rsid w:val="0F5760E3"/>
    <w:rsid w:val="0F5DA432"/>
    <w:rsid w:val="0F5EB398"/>
    <w:rsid w:val="0F63F9D2"/>
    <w:rsid w:val="0F644D76"/>
    <w:rsid w:val="0F694862"/>
    <w:rsid w:val="0F7AFA74"/>
    <w:rsid w:val="0F8E0806"/>
    <w:rsid w:val="0FBF7553"/>
    <w:rsid w:val="0FCB4AC4"/>
    <w:rsid w:val="0FD3B611"/>
    <w:rsid w:val="0FD70BFA"/>
    <w:rsid w:val="0FDC80CF"/>
    <w:rsid w:val="0FE3C1D8"/>
    <w:rsid w:val="1004348C"/>
    <w:rsid w:val="100A5ACC"/>
    <w:rsid w:val="10158C7A"/>
    <w:rsid w:val="1032F99A"/>
    <w:rsid w:val="104150BA"/>
    <w:rsid w:val="10621D5B"/>
    <w:rsid w:val="1065826B"/>
    <w:rsid w:val="107CB6FA"/>
    <w:rsid w:val="10977969"/>
    <w:rsid w:val="10B0468A"/>
    <w:rsid w:val="10D11492"/>
    <w:rsid w:val="110518C3"/>
    <w:rsid w:val="1106AAE0"/>
    <w:rsid w:val="1106EBF5"/>
    <w:rsid w:val="112D1FE6"/>
    <w:rsid w:val="1143CD15"/>
    <w:rsid w:val="11443FD5"/>
    <w:rsid w:val="11546A0D"/>
    <w:rsid w:val="115CAE80"/>
    <w:rsid w:val="117DBADE"/>
    <w:rsid w:val="118ED3E2"/>
    <w:rsid w:val="119C7E2C"/>
    <w:rsid w:val="119CE024"/>
    <w:rsid w:val="11A3C5B2"/>
    <w:rsid w:val="11BF4946"/>
    <w:rsid w:val="11EC60A7"/>
    <w:rsid w:val="11F692EE"/>
    <w:rsid w:val="122D498E"/>
    <w:rsid w:val="12322670"/>
    <w:rsid w:val="123A85F8"/>
    <w:rsid w:val="124E960D"/>
    <w:rsid w:val="127265BB"/>
    <w:rsid w:val="127FD245"/>
    <w:rsid w:val="128FD032"/>
    <w:rsid w:val="12949BE5"/>
    <w:rsid w:val="12971948"/>
    <w:rsid w:val="12A42FF5"/>
    <w:rsid w:val="12ADC200"/>
    <w:rsid w:val="12C65CC3"/>
    <w:rsid w:val="12E9C329"/>
    <w:rsid w:val="12F22E76"/>
    <w:rsid w:val="12FABCEA"/>
    <w:rsid w:val="13034BB3"/>
    <w:rsid w:val="1319EDA4"/>
    <w:rsid w:val="133187A7"/>
    <w:rsid w:val="134A3514"/>
    <w:rsid w:val="137AD712"/>
    <w:rsid w:val="13A96E3D"/>
    <w:rsid w:val="13ACE6B8"/>
    <w:rsid w:val="13ADC005"/>
    <w:rsid w:val="13AF5E18"/>
    <w:rsid w:val="13DA9DD4"/>
    <w:rsid w:val="13DD1062"/>
    <w:rsid w:val="13E1CE32"/>
    <w:rsid w:val="14091D96"/>
    <w:rsid w:val="14168CFB"/>
    <w:rsid w:val="14178D7A"/>
    <w:rsid w:val="141E399F"/>
    <w:rsid w:val="1439A116"/>
    <w:rsid w:val="145ECFF6"/>
    <w:rsid w:val="146A5130"/>
    <w:rsid w:val="146ABEB9"/>
    <w:rsid w:val="1484B82E"/>
    <w:rsid w:val="149858B2"/>
    <w:rsid w:val="14DA07F0"/>
    <w:rsid w:val="14E69AF0"/>
    <w:rsid w:val="1500AE25"/>
    <w:rsid w:val="15109C07"/>
    <w:rsid w:val="1520E391"/>
    <w:rsid w:val="152105D5"/>
    <w:rsid w:val="152993D6"/>
    <w:rsid w:val="152BFDA0"/>
    <w:rsid w:val="15311052"/>
    <w:rsid w:val="1546586B"/>
    <w:rsid w:val="154AA792"/>
    <w:rsid w:val="156F2304"/>
    <w:rsid w:val="157E1968"/>
    <w:rsid w:val="15AE08EC"/>
    <w:rsid w:val="15C770F4"/>
    <w:rsid w:val="15D6445F"/>
    <w:rsid w:val="15D7A23E"/>
    <w:rsid w:val="15D809E8"/>
    <w:rsid w:val="15E06EB0"/>
    <w:rsid w:val="15EA04E0"/>
    <w:rsid w:val="15EBC162"/>
    <w:rsid w:val="15F59B2E"/>
    <w:rsid w:val="160274BA"/>
    <w:rsid w:val="1602C9A8"/>
    <w:rsid w:val="160DB0BC"/>
    <w:rsid w:val="161B8B7B"/>
    <w:rsid w:val="16308CEF"/>
    <w:rsid w:val="1664A9FB"/>
    <w:rsid w:val="16749252"/>
    <w:rsid w:val="167B3D7C"/>
    <w:rsid w:val="16A946B4"/>
    <w:rsid w:val="16A9DD07"/>
    <w:rsid w:val="16CF5DE3"/>
    <w:rsid w:val="16E228CC"/>
    <w:rsid w:val="16E37BFD"/>
    <w:rsid w:val="16F15DD0"/>
    <w:rsid w:val="16F60D02"/>
    <w:rsid w:val="17095B04"/>
    <w:rsid w:val="17208A72"/>
    <w:rsid w:val="173312ED"/>
    <w:rsid w:val="17550C0F"/>
    <w:rsid w:val="1758705E"/>
    <w:rsid w:val="1761CC3F"/>
    <w:rsid w:val="1767561A"/>
    <w:rsid w:val="1768B617"/>
    <w:rsid w:val="17733A97"/>
    <w:rsid w:val="1784055B"/>
    <w:rsid w:val="179B742F"/>
    <w:rsid w:val="17A3BE7A"/>
    <w:rsid w:val="17B0766B"/>
    <w:rsid w:val="17B59DFE"/>
    <w:rsid w:val="17C524ED"/>
    <w:rsid w:val="17CCEA39"/>
    <w:rsid w:val="17F2069E"/>
    <w:rsid w:val="17F56BD2"/>
    <w:rsid w:val="17F71782"/>
    <w:rsid w:val="18198B85"/>
    <w:rsid w:val="18351FD8"/>
    <w:rsid w:val="183E0593"/>
    <w:rsid w:val="1858A697"/>
    <w:rsid w:val="1884159A"/>
    <w:rsid w:val="18B833E7"/>
    <w:rsid w:val="18C0B4C3"/>
    <w:rsid w:val="18C3E659"/>
    <w:rsid w:val="18DA9A27"/>
    <w:rsid w:val="18FDEB1C"/>
    <w:rsid w:val="18FE4329"/>
    <w:rsid w:val="19048678"/>
    <w:rsid w:val="19066010"/>
    <w:rsid w:val="193A652C"/>
    <w:rsid w:val="194508BA"/>
    <w:rsid w:val="1949C793"/>
    <w:rsid w:val="195075E6"/>
    <w:rsid w:val="195733AD"/>
    <w:rsid w:val="196279F8"/>
    <w:rsid w:val="1968C608"/>
    <w:rsid w:val="1986BFF2"/>
    <w:rsid w:val="19A71AE5"/>
    <w:rsid w:val="19C3FC6F"/>
    <w:rsid w:val="19C56651"/>
    <w:rsid w:val="19C8F49D"/>
    <w:rsid w:val="19D55C82"/>
    <w:rsid w:val="19D7CC8A"/>
    <w:rsid w:val="19E3DC9C"/>
    <w:rsid w:val="1A2AB65C"/>
    <w:rsid w:val="1A3252BA"/>
    <w:rsid w:val="1A595F83"/>
    <w:rsid w:val="1A5D66D0"/>
    <w:rsid w:val="1A67D011"/>
    <w:rsid w:val="1A74336D"/>
    <w:rsid w:val="1A751901"/>
    <w:rsid w:val="1AA1B09E"/>
    <w:rsid w:val="1AA6A036"/>
    <w:rsid w:val="1AB031B3"/>
    <w:rsid w:val="1AC76D8C"/>
    <w:rsid w:val="1AC98DF5"/>
    <w:rsid w:val="1AD9BA3E"/>
    <w:rsid w:val="1ADBAE7C"/>
    <w:rsid w:val="1AE4ED5D"/>
    <w:rsid w:val="1AF3040E"/>
    <w:rsid w:val="1AFCDFEA"/>
    <w:rsid w:val="1B0422EE"/>
    <w:rsid w:val="1B24C63D"/>
    <w:rsid w:val="1B2A0A18"/>
    <w:rsid w:val="1B55A960"/>
    <w:rsid w:val="1B691F7F"/>
    <w:rsid w:val="1B9456BD"/>
    <w:rsid w:val="1B9A6329"/>
    <w:rsid w:val="1B9B6804"/>
    <w:rsid w:val="1BAD3B4F"/>
    <w:rsid w:val="1BB3862B"/>
    <w:rsid w:val="1BBE0067"/>
    <w:rsid w:val="1BCE231B"/>
    <w:rsid w:val="1BEAE60E"/>
    <w:rsid w:val="1C10E962"/>
    <w:rsid w:val="1C14BFF2"/>
    <w:rsid w:val="1C32D9B7"/>
    <w:rsid w:val="1C4FB898"/>
    <w:rsid w:val="1C6294B0"/>
    <w:rsid w:val="1C663024"/>
    <w:rsid w:val="1C71A4A2"/>
    <w:rsid w:val="1C8377FF"/>
    <w:rsid w:val="1C8ADDA5"/>
    <w:rsid w:val="1C8B93D5"/>
    <w:rsid w:val="1C9298D4"/>
    <w:rsid w:val="1C9ECEBC"/>
    <w:rsid w:val="1CB945DE"/>
    <w:rsid w:val="1CC038FD"/>
    <w:rsid w:val="1CC55778"/>
    <w:rsid w:val="1CD7D880"/>
    <w:rsid w:val="1CD9BEFB"/>
    <w:rsid w:val="1D0A1F12"/>
    <w:rsid w:val="1D1F91F6"/>
    <w:rsid w:val="1D255194"/>
    <w:rsid w:val="1D468DD9"/>
    <w:rsid w:val="1D47720F"/>
    <w:rsid w:val="1DA4782D"/>
    <w:rsid w:val="1DA5233B"/>
    <w:rsid w:val="1DAAC344"/>
    <w:rsid w:val="1DCA0A11"/>
    <w:rsid w:val="1DCD6B7F"/>
    <w:rsid w:val="1DDD7CF7"/>
    <w:rsid w:val="1DE26286"/>
    <w:rsid w:val="1DFA818F"/>
    <w:rsid w:val="1E2609DB"/>
    <w:rsid w:val="1E3DD82A"/>
    <w:rsid w:val="1E67086C"/>
    <w:rsid w:val="1E758F5C"/>
    <w:rsid w:val="1EAB000A"/>
    <w:rsid w:val="1EB483B5"/>
    <w:rsid w:val="1EF1499F"/>
    <w:rsid w:val="1EF16757"/>
    <w:rsid w:val="1F0151B8"/>
    <w:rsid w:val="1F14CF45"/>
    <w:rsid w:val="1F20EB36"/>
    <w:rsid w:val="1F22390E"/>
    <w:rsid w:val="1F2D1ADF"/>
    <w:rsid w:val="1F53B5C7"/>
    <w:rsid w:val="1F54A573"/>
    <w:rsid w:val="1F5B2C89"/>
    <w:rsid w:val="1F703526"/>
    <w:rsid w:val="1F82B2FD"/>
    <w:rsid w:val="1F8AF6C2"/>
    <w:rsid w:val="1FABE606"/>
    <w:rsid w:val="1FAD2B61"/>
    <w:rsid w:val="1FB431DF"/>
    <w:rsid w:val="1FB70C4A"/>
    <w:rsid w:val="1FBE07BD"/>
    <w:rsid w:val="1FCCA8BE"/>
    <w:rsid w:val="1FD24695"/>
    <w:rsid w:val="1FDBB121"/>
    <w:rsid w:val="1FDF484F"/>
    <w:rsid w:val="1FE9B14E"/>
    <w:rsid w:val="1FFBFB35"/>
    <w:rsid w:val="2005F573"/>
    <w:rsid w:val="2014797D"/>
    <w:rsid w:val="202A79CD"/>
    <w:rsid w:val="202E387C"/>
    <w:rsid w:val="2038ACD6"/>
    <w:rsid w:val="20449E06"/>
    <w:rsid w:val="205D2655"/>
    <w:rsid w:val="2064DFD0"/>
    <w:rsid w:val="206DD44C"/>
    <w:rsid w:val="2070F656"/>
    <w:rsid w:val="208DB0FB"/>
    <w:rsid w:val="209FC233"/>
    <w:rsid w:val="20A5FD5D"/>
    <w:rsid w:val="20B4DACA"/>
    <w:rsid w:val="20B8F660"/>
    <w:rsid w:val="20C87A8A"/>
    <w:rsid w:val="20D7FCF5"/>
    <w:rsid w:val="20E2AFFD"/>
    <w:rsid w:val="2109D1B0"/>
    <w:rsid w:val="211E835E"/>
    <w:rsid w:val="211E9A9A"/>
    <w:rsid w:val="21248243"/>
    <w:rsid w:val="213A8DBE"/>
    <w:rsid w:val="21426565"/>
    <w:rsid w:val="214EA17A"/>
    <w:rsid w:val="2166884E"/>
    <w:rsid w:val="2186747C"/>
    <w:rsid w:val="21895ACA"/>
    <w:rsid w:val="218C12FB"/>
    <w:rsid w:val="219407C1"/>
    <w:rsid w:val="219ACAFA"/>
    <w:rsid w:val="21A5509A"/>
    <w:rsid w:val="21AFCC17"/>
    <w:rsid w:val="21BB556C"/>
    <w:rsid w:val="21D47D37"/>
    <w:rsid w:val="21E01617"/>
    <w:rsid w:val="21EABA70"/>
    <w:rsid w:val="21F13636"/>
    <w:rsid w:val="21F21086"/>
    <w:rsid w:val="22235F27"/>
    <w:rsid w:val="22262EA4"/>
    <w:rsid w:val="2233F4F3"/>
    <w:rsid w:val="223826CE"/>
    <w:rsid w:val="22391B07"/>
    <w:rsid w:val="22427375"/>
    <w:rsid w:val="224331D0"/>
    <w:rsid w:val="224C7C21"/>
    <w:rsid w:val="2260B378"/>
    <w:rsid w:val="226AB58B"/>
    <w:rsid w:val="227C3131"/>
    <w:rsid w:val="2287600B"/>
    <w:rsid w:val="228C4635"/>
    <w:rsid w:val="229938CA"/>
    <w:rsid w:val="229EE1AB"/>
    <w:rsid w:val="22A02962"/>
    <w:rsid w:val="22C0B64C"/>
    <w:rsid w:val="22E33AEF"/>
    <w:rsid w:val="2303C66A"/>
    <w:rsid w:val="231A238B"/>
    <w:rsid w:val="231F2CCC"/>
    <w:rsid w:val="2320BAC5"/>
    <w:rsid w:val="233209C8"/>
    <w:rsid w:val="23339EAA"/>
    <w:rsid w:val="23344966"/>
    <w:rsid w:val="2356A213"/>
    <w:rsid w:val="2363166B"/>
    <w:rsid w:val="2365E4AC"/>
    <w:rsid w:val="2374110B"/>
    <w:rsid w:val="237BE678"/>
    <w:rsid w:val="237C739B"/>
    <w:rsid w:val="23910E75"/>
    <w:rsid w:val="23949167"/>
    <w:rsid w:val="2394C717"/>
    <w:rsid w:val="239DCBB4"/>
    <w:rsid w:val="23C19AA1"/>
    <w:rsid w:val="23C63AD2"/>
    <w:rsid w:val="23CB5C8C"/>
    <w:rsid w:val="23D4A8F7"/>
    <w:rsid w:val="23DC2F3E"/>
    <w:rsid w:val="23E58AAA"/>
    <w:rsid w:val="241464BF"/>
    <w:rsid w:val="241FD1D7"/>
    <w:rsid w:val="243DEB9C"/>
    <w:rsid w:val="243E05E6"/>
    <w:rsid w:val="2450011F"/>
    <w:rsid w:val="24531294"/>
    <w:rsid w:val="2476CCE9"/>
    <w:rsid w:val="247BC519"/>
    <w:rsid w:val="24809BCE"/>
    <w:rsid w:val="249C9E6A"/>
    <w:rsid w:val="24B838B5"/>
    <w:rsid w:val="24BC5DA4"/>
    <w:rsid w:val="24C9CA59"/>
    <w:rsid w:val="24D26AAD"/>
    <w:rsid w:val="24D46F5A"/>
    <w:rsid w:val="24E0A4F9"/>
    <w:rsid w:val="24E16FC7"/>
    <w:rsid w:val="24F27274"/>
    <w:rsid w:val="24FFF4C5"/>
    <w:rsid w:val="25003A2C"/>
    <w:rsid w:val="2506DA84"/>
    <w:rsid w:val="25368BC5"/>
    <w:rsid w:val="253B00F3"/>
    <w:rsid w:val="2548C138"/>
    <w:rsid w:val="2549E148"/>
    <w:rsid w:val="2572E62A"/>
    <w:rsid w:val="257EC411"/>
    <w:rsid w:val="259CA234"/>
    <w:rsid w:val="25B1EF69"/>
    <w:rsid w:val="25B5864A"/>
    <w:rsid w:val="25B77DF0"/>
    <w:rsid w:val="25B93759"/>
    <w:rsid w:val="25C12B8D"/>
    <w:rsid w:val="25D80574"/>
    <w:rsid w:val="25E27DA1"/>
    <w:rsid w:val="25EFB0D8"/>
    <w:rsid w:val="25F04E99"/>
    <w:rsid w:val="25F745E9"/>
    <w:rsid w:val="2615D688"/>
    <w:rsid w:val="26193EA2"/>
    <w:rsid w:val="261FAC28"/>
    <w:rsid w:val="262DDD08"/>
    <w:rsid w:val="264E89D3"/>
    <w:rsid w:val="2654F41B"/>
    <w:rsid w:val="266778E4"/>
    <w:rsid w:val="2667B230"/>
    <w:rsid w:val="267080E1"/>
    <w:rsid w:val="267A09A6"/>
    <w:rsid w:val="26AA539A"/>
    <w:rsid w:val="26B093C1"/>
    <w:rsid w:val="26B43345"/>
    <w:rsid w:val="26D25C26"/>
    <w:rsid w:val="26D34A17"/>
    <w:rsid w:val="26DE3279"/>
    <w:rsid w:val="26E14D6D"/>
    <w:rsid w:val="26F2D699"/>
    <w:rsid w:val="270EECE8"/>
    <w:rsid w:val="27249775"/>
    <w:rsid w:val="272BD7C5"/>
    <w:rsid w:val="2731F840"/>
    <w:rsid w:val="273719A9"/>
    <w:rsid w:val="27387295"/>
    <w:rsid w:val="2744FCCF"/>
    <w:rsid w:val="275FBD84"/>
    <w:rsid w:val="27657FAE"/>
    <w:rsid w:val="277A6AF8"/>
    <w:rsid w:val="277F2866"/>
    <w:rsid w:val="27832F99"/>
    <w:rsid w:val="278F11F7"/>
    <w:rsid w:val="27926B97"/>
    <w:rsid w:val="27977F58"/>
    <w:rsid w:val="27A99ABB"/>
    <w:rsid w:val="27B86484"/>
    <w:rsid w:val="27BC2FFE"/>
    <w:rsid w:val="27EA5A34"/>
    <w:rsid w:val="27F247BA"/>
    <w:rsid w:val="27F8D40D"/>
    <w:rsid w:val="280C8B12"/>
    <w:rsid w:val="281252C6"/>
    <w:rsid w:val="28283ACF"/>
    <w:rsid w:val="282C236A"/>
    <w:rsid w:val="2836878E"/>
    <w:rsid w:val="28672BC1"/>
    <w:rsid w:val="2882841A"/>
    <w:rsid w:val="28B0DDE9"/>
    <w:rsid w:val="28BBC951"/>
    <w:rsid w:val="28C19976"/>
    <w:rsid w:val="28C81899"/>
    <w:rsid w:val="28D3DBA5"/>
    <w:rsid w:val="28E2C4FE"/>
    <w:rsid w:val="28E950C3"/>
    <w:rsid w:val="28F84435"/>
    <w:rsid w:val="28F85AF2"/>
    <w:rsid w:val="28F87D22"/>
    <w:rsid w:val="290E2AF9"/>
    <w:rsid w:val="29208F12"/>
    <w:rsid w:val="2921D9F0"/>
    <w:rsid w:val="292297C8"/>
    <w:rsid w:val="292E3BF8"/>
    <w:rsid w:val="293EA1EE"/>
    <w:rsid w:val="296DE2AE"/>
    <w:rsid w:val="2974EFBE"/>
    <w:rsid w:val="297DEC91"/>
    <w:rsid w:val="298E181B"/>
    <w:rsid w:val="299A85DC"/>
    <w:rsid w:val="299A88B8"/>
    <w:rsid w:val="29C18CC9"/>
    <w:rsid w:val="29C1DEBD"/>
    <w:rsid w:val="29CF1D62"/>
    <w:rsid w:val="29D586EA"/>
    <w:rsid w:val="29E242AA"/>
    <w:rsid w:val="29F34245"/>
    <w:rsid w:val="29FBE30B"/>
    <w:rsid w:val="2A0397F5"/>
    <w:rsid w:val="2A14281A"/>
    <w:rsid w:val="2A228B13"/>
    <w:rsid w:val="2A3D4B08"/>
    <w:rsid w:val="2A52AA85"/>
    <w:rsid w:val="2A696B89"/>
    <w:rsid w:val="2A6C3008"/>
    <w:rsid w:val="2A761D74"/>
    <w:rsid w:val="2A78A1F2"/>
    <w:rsid w:val="2A7FD2AB"/>
    <w:rsid w:val="2A80D779"/>
    <w:rsid w:val="2A83A643"/>
    <w:rsid w:val="2A9A8BBB"/>
    <w:rsid w:val="2AB0E3FC"/>
    <w:rsid w:val="2ABE6829"/>
    <w:rsid w:val="2ADA724F"/>
    <w:rsid w:val="2ADF491B"/>
    <w:rsid w:val="2AE25907"/>
    <w:rsid w:val="2AFC8D70"/>
    <w:rsid w:val="2B06D300"/>
    <w:rsid w:val="2B10C01F"/>
    <w:rsid w:val="2B18965A"/>
    <w:rsid w:val="2B1D615E"/>
    <w:rsid w:val="2B2566D6"/>
    <w:rsid w:val="2B271F6B"/>
    <w:rsid w:val="2B29E87C"/>
    <w:rsid w:val="2B2FE7AA"/>
    <w:rsid w:val="2B3AE4FC"/>
    <w:rsid w:val="2B554A6C"/>
    <w:rsid w:val="2B5AD457"/>
    <w:rsid w:val="2B5B99D2"/>
    <w:rsid w:val="2B5C7416"/>
    <w:rsid w:val="2B66A369"/>
    <w:rsid w:val="2B794D59"/>
    <w:rsid w:val="2B9FD8FC"/>
    <w:rsid w:val="2BA8EC21"/>
    <w:rsid w:val="2BAE58A9"/>
    <w:rsid w:val="2BB4C216"/>
    <w:rsid w:val="2BB73167"/>
    <w:rsid w:val="2BC30A89"/>
    <w:rsid w:val="2BC367E6"/>
    <w:rsid w:val="2BD36B82"/>
    <w:rsid w:val="2BE31F95"/>
    <w:rsid w:val="2C125951"/>
    <w:rsid w:val="2C152D42"/>
    <w:rsid w:val="2C1F1AEE"/>
    <w:rsid w:val="2C21755D"/>
    <w:rsid w:val="2C2E3EE1"/>
    <w:rsid w:val="2C3E0CD6"/>
    <w:rsid w:val="2C44DD24"/>
    <w:rsid w:val="2C48D643"/>
    <w:rsid w:val="2C65DCBA"/>
    <w:rsid w:val="2C8052BF"/>
    <w:rsid w:val="2C8931E1"/>
    <w:rsid w:val="2C9898A0"/>
    <w:rsid w:val="2CA68B07"/>
    <w:rsid w:val="2CCB0935"/>
    <w:rsid w:val="2CFDA8D2"/>
    <w:rsid w:val="2D0273CA"/>
    <w:rsid w:val="2D11E637"/>
    <w:rsid w:val="2D35AE0B"/>
    <w:rsid w:val="2D658847"/>
    <w:rsid w:val="2D6D67DC"/>
    <w:rsid w:val="2D87141A"/>
    <w:rsid w:val="2D9E9440"/>
    <w:rsid w:val="2DA4C23A"/>
    <w:rsid w:val="2DA57ADE"/>
    <w:rsid w:val="2DB042B4"/>
    <w:rsid w:val="2DBA093B"/>
    <w:rsid w:val="2DBC7217"/>
    <w:rsid w:val="2DE884BE"/>
    <w:rsid w:val="2DF79783"/>
    <w:rsid w:val="2E1277B8"/>
    <w:rsid w:val="2E1FF67B"/>
    <w:rsid w:val="2E3DF636"/>
    <w:rsid w:val="2E5E847D"/>
    <w:rsid w:val="2E60D4FA"/>
    <w:rsid w:val="2E65D2E0"/>
    <w:rsid w:val="2E695721"/>
    <w:rsid w:val="2E728AC9"/>
    <w:rsid w:val="2E72C415"/>
    <w:rsid w:val="2E799D83"/>
    <w:rsid w:val="2EAF09F8"/>
    <w:rsid w:val="2EB974EA"/>
    <w:rsid w:val="2EC272AC"/>
    <w:rsid w:val="2EC8409F"/>
    <w:rsid w:val="2EDB42FC"/>
    <w:rsid w:val="2EEF968B"/>
    <w:rsid w:val="2EFE43BF"/>
    <w:rsid w:val="2F0B627B"/>
    <w:rsid w:val="2F103C76"/>
    <w:rsid w:val="2F1188DB"/>
    <w:rsid w:val="2F254A44"/>
    <w:rsid w:val="2F454F4A"/>
    <w:rsid w:val="2F888BC9"/>
    <w:rsid w:val="2FAABAE0"/>
    <w:rsid w:val="2FB1DD23"/>
    <w:rsid w:val="2FB3DE6F"/>
    <w:rsid w:val="2FBE387F"/>
    <w:rsid w:val="2FD8CB39"/>
    <w:rsid w:val="2FDE474D"/>
    <w:rsid w:val="2FDE8558"/>
    <w:rsid w:val="2FFB6028"/>
    <w:rsid w:val="2FFFFAC5"/>
    <w:rsid w:val="300188C1"/>
    <w:rsid w:val="3016AF5F"/>
    <w:rsid w:val="304341CD"/>
    <w:rsid w:val="30447427"/>
    <w:rsid w:val="30451AB0"/>
    <w:rsid w:val="3045D8C6"/>
    <w:rsid w:val="3073715D"/>
    <w:rsid w:val="30832701"/>
    <w:rsid w:val="308676B9"/>
    <w:rsid w:val="30A86F93"/>
    <w:rsid w:val="30B98353"/>
    <w:rsid w:val="30BAACEA"/>
    <w:rsid w:val="30C0F217"/>
    <w:rsid w:val="30FCEAE1"/>
    <w:rsid w:val="310AFC2F"/>
    <w:rsid w:val="31147C54"/>
    <w:rsid w:val="311B1DF9"/>
    <w:rsid w:val="311D8769"/>
    <w:rsid w:val="3122156A"/>
    <w:rsid w:val="3160774F"/>
    <w:rsid w:val="3179F946"/>
    <w:rsid w:val="31911701"/>
    <w:rsid w:val="31992A00"/>
    <w:rsid w:val="31A98305"/>
    <w:rsid w:val="31AB613A"/>
    <w:rsid w:val="31BCBC90"/>
    <w:rsid w:val="31E89CDF"/>
    <w:rsid w:val="31E9B2CB"/>
    <w:rsid w:val="31EA20E9"/>
    <w:rsid w:val="31F2C06C"/>
    <w:rsid w:val="31F4CEC6"/>
    <w:rsid w:val="31F5C576"/>
    <w:rsid w:val="3202F6AD"/>
    <w:rsid w:val="3210A323"/>
    <w:rsid w:val="3213E079"/>
    <w:rsid w:val="321A29E4"/>
    <w:rsid w:val="327B5EBA"/>
    <w:rsid w:val="32820CE7"/>
    <w:rsid w:val="3293D6E4"/>
    <w:rsid w:val="329B80CD"/>
    <w:rsid w:val="329DEE7E"/>
    <w:rsid w:val="32A668AA"/>
    <w:rsid w:val="32AE733A"/>
    <w:rsid w:val="32C52788"/>
    <w:rsid w:val="32EDFE9C"/>
    <w:rsid w:val="32F035CE"/>
    <w:rsid w:val="32FB6B09"/>
    <w:rsid w:val="32FEF8CC"/>
    <w:rsid w:val="32FFBDE0"/>
    <w:rsid w:val="331BB640"/>
    <w:rsid w:val="332F8626"/>
    <w:rsid w:val="333FD025"/>
    <w:rsid w:val="334BDF03"/>
    <w:rsid w:val="3351A9DD"/>
    <w:rsid w:val="335F9A03"/>
    <w:rsid w:val="33648BB6"/>
    <w:rsid w:val="337F9FDF"/>
    <w:rsid w:val="338127BB"/>
    <w:rsid w:val="338FA7D5"/>
    <w:rsid w:val="3390EAD7"/>
    <w:rsid w:val="33966666"/>
    <w:rsid w:val="33A5A603"/>
    <w:rsid w:val="33A6D1BE"/>
    <w:rsid w:val="33A8D032"/>
    <w:rsid w:val="33AB121F"/>
    <w:rsid w:val="33C07287"/>
    <w:rsid w:val="33C3865E"/>
    <w:rsid w:val="33F0885A"/>
    <w:rsid w:val="33FA26E0"/>
    <w:rsid w:val="34013D8D"/>
    <w:rsid w:val="340C8CB6"/>
    <w:rsid w:val="3420B702"/>
    <w:rsid w:val="344043E2"/>
    <w:rsid w:val="344969EC"/>
    <w:rsid w:val="3460CB4E"/>
    <w:rsid w:val="346CFD28"/>
    <w:rsid w:val="347F319C"/>
    <w:rsid w:val="3490460A"/>
    <w:rsid w:val="3490F977"/>
    <w:rsid w:val="3496C8E4"/>
    <w:rsid w:val="34986B87"/>
    <w:rsid w:val="34B74864"/>
    <w:rsid w:val="34B786A1"/>
    <w:rsid w:val="34C4191A"/>
    <w:rsid w:val="34E033E7"/>
    <w:rsid w:val="34FE9A31"/>
    <w:rsid w:val="3500FBB5"/>
    <w:rsid w:val="35040A5A"/>
    <w:rsid w:val="3517E23C"/>
    <w:rsid w:val="351DBDE6"/>
    <w:rsid w:val="35315C23"/>
    <w:rsid w:val="3531EB45"/>
    <w:rsid w:val="353F6B99"/>
    <w:rsid w:val="355669F3"/>
    <w:rsid w:val="3557F3ED"/>
    <w:rsid w:val="3558A796"/>
    <w:rsid w:val="3569E750"/>
    <w:rsid w:val="356DDDBD"/>
    <w:rsid w:val="3571F05A"/>
    <w:rsid w:val="35751788"/>
    <w:rsid w:val="357B61BB"/>
    <w:rsid w:val="35A8B33B"/>
    <w:rsid w:val="35B0C02B"/>
    <w:rsid w:val="35B24F49"/>
    <w:rsid w:val="35C32A1C"/>
    <w:rsid w:val="35CB77A6"/>
    <w:rsid w:val="35E51372"/>
    <w:rsid w:val="35EAA4D8"/>
    <w:rsid w:val="35F53118"/>
    <w:rsid w:val="35F605C2"/>
    <w:rsid w:val="35FF6557"/>
    <w:rsid w:val="3610267B"/>
    <w:rsid w:val="361F65C3"/>
    <w:rsid w:val="3636152D"/>
    <w:rsid w:val="364D1093"/>
    <w:rsid w:val="366F3889"/>
    <w:rsid w:val="367AD49E"/>
    <w:rsid w:val="367D5885"/>
    <w:rsid w:val="36808077"/>
    <w:rsid w:val="36A018CF"/>
    <w:rsid w:val="36AC6098"/>
    <w:rsid w:val="36D267E3"/>
    <w:rsid w:val="36D5C4B0"/>
    <w:rsid w:val="36E2B2E1"/>
    <w:rsid w:val="36FDE3DC"/>
    <w:rsid w:val="37039790"/>
    <w:rsid w:val="37114C90"/>
    <w:rsid w:val="37118213"/>
    <w:rsid w:val="37206256"/>
    <w:rsid w:val="37483B93"/>
    <w:rsid w:val="375EFA7D"/>
    <w:rsid w:val="3764A04B"/>
    <w:rsid w:val="3767D3EC"/>
    <w:rsid w:val="3780FC49"/>
    <w:rsid w:val="379ECE7D"/>
    <w:rsid w:val="37ACE484"/>
    <w:rsid w:val="37C19A1D"/>
    <w:rsid w:val="37E7ED08"/>
    <w:rsid w:val="382A9B73"/>
    <w:rsid w:val="38593BF0"/>
    <w:rsid w:val="3862ED9D"/>
    <w:rsid w:val="38652294"/>
    <w:rsid w:val="386533A7"/>
    <w:rsid w:val="3866EC63"/>
    <w:rsid w:val="38952D89"/>
    <w:rsid w:val="389A591B"/>
    <w:rsid w:val="38A31A87"/>
    <w:rsid w:val="38A7DF15"/>
    <w:rsid w:val="38B0C4E3"/>
    <w:rsid w:val="38DB200F"/>
    <w:rsid w:val="38E05564"/>
    <w:rsid w:val="38E9F00B"/>
    <w:rsid w:val="38F08049"/>
    <w:rsid w:val="390F09BF"/>
    <w:rsid w:val="391B54BE"/>
    <w:rsid w:val="39391AEE"/>
    <w:rsid w:val="395302FD"/>
    <w:rsid w:val="396FC505"/>
    <w:rsid w:val="397B7BD6"/>
    <w:rsid w:val="398D436D"/>
    <w:rsid w:val="39A3DD76"/>
    <w:rsid w:val="39A8ACFB"/>
    <w:rsid w:val="39A8BD6D"/>
    <w:rsid w:val="39C23CCD"/>
    <w:rsid w:val="39F456AD"/>
    <w:rsid w:val="3A08BA5D"/>
    <w:rsid w:val="3A1B437C"/>
    <w:rsid w:val="3A295C0B"/>
    <w:rsid w:val="3A514FE4"/>
    <w:rsid w:val="3A51B9C3"/>
    <w:rsid w:val="3A9772A8"/>
    <w:rsid w:val="3A9C410D"/>
    <w:rsid w:val="3A9F74AE"/>
    <w:rsid w:val="3AD03281"/>
    <w:rsid w:val="3B01576D"/>
    <w:rsid w:val="3B0574F2"/>
    <w:rsid w:val="3B1403C0"/>
    <w:rsid w:val="3B17ACE3"/>
    <w:rsid w:val="3B2A1F0C"/>
    <w:rsid w:val="3B2D6DAC"/>
    <w:rsid w:val="3B3A4423"/>
    <w:rsid w:val="3B5B55E4"/>
    <w:rsid w:val="3B7F7C91"/>
    <w:rsid w:val="3B99AB22"/>
    <w:rsid w:val="3BB47E1C"/>
    <w:rsid w:val="3BC614E4"/>
    <w:rsid w:val="3BC9D155"/>
    <w:rsid w:val="3BCA4ABB"/>
    <w:rsid w:val="3BD0301E"/>
    <w:rsid w:val="3BD894D5"/>
    <w:rsid w:val="3BDA7911"/>
    <w:rsid w:val="3BDAC32B"/>
    <w:rsid w:val="3BE1C999"/>
    <w:rsid w:val="3BE6925E"/>
    <w:rsid w:val="3BE7E67B"/>
    <w:rsid w:val="3C06310A"/>
    <w:rsid w:val="3C326BA0"/>
    <w:rsid w:val="3C334309"/>
    <w:rsid w:val="3C52F580"/>
    <w:rsid w:val="3C670ED1"/>
    <w:rsid w:val="3C70376E"/>
    <w:rsid w:val="3CA85A6E"/>
    <w:rsid w:val="3CAEDBCF"/>
    <w:rsid w:val="3CBCEC53"/>
    <w:rsid w:val="3CCBBE82"/>
    <w:rsid w:val="3CDBCF48"/>
    <w:rsid w:val="3D1F2181"/>
    <w:rsid w:val="3D302BE1"/>
    <w:rsid w:val="3D39213C"/>
    <w:rsid w:val="3D418619"/>
    <w:rsid w:val="3D4557AC"/>
    <w:rsid w:val="3D5BDA8E"/>
    <w:rsid w:val="3D6B7BF7"/>
    <w:rsid w:val="3D8DB02F"/>
    <w:rsid w:val="3D9A4256"/>
    <w:rsid w:val="3DC0C8F3"/>
    <w:rsid w:val="3DC7B214"/>
    <w:rsid w:val="3DC99E5F"/>
    <w:rsid w:val="3DE0A125"/>
    <w:rsid w:val="3E013F7E"/>
    <w:rsid w:val="3E021003"/>
    <w:rsid w:val="3E0C6413"/>
    <w:rsid w:val="3E18FEDA"/>
    <w:rsid w:val="3E1BCCF4"/>
    <w:rsid w:val="3E27D3D4"/>
    <w:rsid w:val="3E89E739"/>
    <w:rsid w:val="3E9E4A20"/>
    <w:rsid w:val="3EC190B3"/>
    <w:rsid w:val="3EC2CC42"/>
    <w:rsid w:val="3ECAD245"/>
    <w:rsid w:val="3EE9925C"/>
    <w:rsid w:val="3EEC74FE"/>
    <w:rsid w:val="3F06EF91"/>
    <w:rsid w:val="3F0DD5AC"/>
    <w:rsid w:val="3F0FDA3A"/>
    <w:rsid w:val="3F36AA56"/>
    <w:rsid w:val="3F73C765"/>
    <w:rsid w:val="3F7C7186"/>
    <w:rsid w:val="3F9C934A"/>
    <w:rsid w:val="3F9D5965"/>
    <w:rsid w:val="3F9EAF93"/>
    <w:rsid w:val="3FA3BE9F"/>
    <w:rsid w:val="3FADD461"/>
    <w:rsid w:val="3FAFE4A2"/>
    <w:rsid w:val="3FB3310C"/>
    <w:rsid w:val="3FBD32D7"/>
    <w:rsid w:val="3FD65D7E"/>
    <w:rsid w:val="3FDD2138"/>
    <w:rsid w:val="400D3AAA"/>
    <w:rsid w:val="400F321E"/>
    <w:rsid w:val="40137D69"/>
    <w:rsid w:val="4018FCAC"/>
    <w:rsid w:val="4025171C"/>
    <w:rsid w:val="4055391A"/>
    <w:rsid w:val="4067424E"/>
    <w:rsid w:val="406FBBB4"/>
    <w:rsid w:val="407B8F53"/>
    <w:rsid w:val="408297AC"/>
    <w:rsid w:val="409F249A"/>
    <w:rsid w:val="409F71F7"/>
    <w:rsid w:val="40A7DAB6"/>
    <w:rsid w:val="40BDED84"/>
    <w:rsid w:val="40C1DCCD"/>
    <w:rsid w:val="40D4EFA2"/>
    <w:rsid w:val="41077EC8"/>
    <w:rsid w:val="4115C39E"/>
    <w:rsid w:val="414272F8"/>
    <w:rsid w:val="416020C0"/>
    <w:rsid w:val="4176C4DF"/>
    <w:rsid w:val="4193A074"/>
    <w:rsid w:val="4193B637"/>
    <w:rsid w:val="41A9BCD0"/>
    <w:rsid w:val="41AF4DCA"/>
    <w:rsid w:val="41CED553"/>
    <w:rsid w:val="41FC77C6"/>
    <w:rsid w:val="42013670"/>
    <w:rsid w:val="421D7B3F"/>
    <w:rsid w:val="4231682B"/>
    <w:rsid w:val="424ACE17"/>
    <w:rsid w:val="424D3EA9"/>
    <w:rsid w:val="4257CB72"/>
    <w:rsid w:val="42584411"/>
    <w:rsid w:val="4258E289"/>
    <w:rsid w:val="42608CDE"/>
    <w:rsid w:val="42686A41"/>
    <w:rsid w:val="42975E22"/>
    <w:rsid w:val="42A9FAAE"/>
    <w:rsid w:val="42B9F632"/>
    <w:rsid w:val="42BAAAC0"/>
    <w:rsid w:val="42C267D3"/>
    <w:rsid w:val="42C76C22"/>
    <w:rsid w:val="42D6FEA4"/>
    <w:rsid w:val="42E6B083"/>
    <w:rsid w:val="42EFB520"/>
    <w:rsid w:val="42F46AD4"/>
    <w:rsid w:val="430346EE"/>
    <w:rsid w:val="431CA969"/>
    <w:rsid w:val="432D21AF"/>
    <w:rsid w:val="4331975F"/>
    <w:rsid w:val="434999DD"/>
    <w:rsid w:val="4351E589"/>
    <w:rsid w:val="435D75A1"/>
    <w:rsid w:val="4366CBB0"/>
    <w:rsid w:val="43683D3C"/>
    <w:rsid w:val="436BEE34"/>
    <w:rsid w:val="4390930E"/>
    <w:rsid w:val="4391581A"/>
    <w:rsid w:val="43924BDD"/>
    <w:rsid w:val="439E4986"/>
    <w:rsid w:val="43BA5F19"/>
    <w:rsid w:val="43C2032C"/>
    <w:rsid w:val="43C58A70"/>
    <w:rsid w:val="43CD848B"/>
    <w:rsid w:val="43D41785"/>
    <w:rsid w:val="43DD1DA5"/>
    <w:rsid w:val="440C74A0"/>
    <w:rsid w:val="441721F0"/>
    <w:rsid w:val="44259CFD"/>
    <w:rsid w:val="443809BC"/>
    <w:rsid w:val="44395645"/>
    <w:rsid w:val="445A80E1"/>
    <w:rsid w:val="4468AE90"/>
    <w:rsid w:val="446D35BC"/>
    <w:rsid w:val="4489930E"/>
    <w:rsid w:val="448B3DB0"/>
    <w:rsid w:val="44998E92"/>
    <w:rsid w:val="44A45ABA"/>
    <w:rsid w:val="44AC42ED"/>
    <w:rsid w:val="44B35702"/>
    <w:rsid w:val="44B4EC6E"/>
    <w:rsid w:val="44D325AB"/>
    <w:rsid w:val="44D6F143"/>
    <w:rsid w:val="44D7026D"/>
    <w:rsid w:val="44ED257B"/>
    <w:rsid w:val="44FBB213"/>
    <w:rsid w:val="4518781F"/>
    <w:rsid w:val="452AEE29"/>
    <w:rsid w:val="45322C61"/>
    <w:rsid w:val="4537537C"/>
    <w:rsid w:val="453B6D2E"/>
    <w:rsid w:val="454F0B97"/>
    <w:rsid w:val="454FDD94"/>
    <w:rsid w:val="455149ED"/>
    <w:rsid w:val="45578867"/>
    <w:rsid w:val="45579767"/>
    <w:rsid w:val="45642980"/>
    <w:rsid w:val="457212F5"/>
    <w:rsid w:val="4585A94E"/>
    <w:rsid w:val="458FF3FA"/>
    <w:rsid w:val="459F989B"/>
    <w:rsid w:val="45C18922"/>
    <w:rsid w:val="45CBA7D0"/>
    <w:rsid w:val="45CC1436"/>
    <w:rsid w:val="4602D879"/>
    <w:rsid w:val="46035483"/>
    <w:rsid w:val="461AE86B"/>
    <w:rsid w:val="461F2626"/>
    <w:rsid w:val="4626C25A"/>
    <w:rsid w:val="4637A0E0"/>
    <w:rsid w:val="463DB8BD"/>
    <w:rsid w:val="4674E6DD"/>
    <w:rsid w:val="4677685D"/>
    <w:rsid w:val="468630AB"/>
    <w:rsid w:val="4691C0FE"/>
    <w:rsid w:val="46A95C05"/>
    <w:rsid w:val="46AA9084"/>
    <w:rsid w:val="46BCBB2D"/>
    <w:rsid w:val="46BD3EA1"/>
    <w:rsid w:val="46CBE645"/>
    <w:rsid w:val="46FD7D60"/>
    <w:rsid w:val="46FEB42E"/>
    <w:rsid w:val="4720D287"/>
    <w:rsid w:val="4733885E"/>
    <w:rsid w:val="4785F677"/>
    <w:rsid w:val="47993E6F"/>
    <w:rsid w:val="47AACEE5"/>
    <w:rsid w:val="47B0CDCE"/>
    <w:rsid w:val="47E0C389"/>
    <w:rsid w:val="47E9C868"/>
    <w:rsid w:val="47EAF3B6"/>
    <w:rsid w:val="47F58F75"/>
    <w:rsid w:val="47FAEFBF"/>
    <w:rsid w:val="47FD28ED"/>
    <w:rsid w:val="4810A6BD"/>
    <w:rsid w:val="4830E6C4"/>
    <w:rsid w:val="48346AB5"/>
    <w:rsid w:val="4849CEFE"/>
    <w:rsid w:val="485088F5"/>
    <w:rsid w:val="4851FE78"/>
    <w:rsid w:val="485ACC4E"/>
    <w:rsid w:val="4860316C"/>
    <w:rsid w:val="486A88FF"/>
    <w:rsid w:val="486D78DB"/>
    <w:rsid w:val="48870E35"/>
    <w:rsid w:val="488DD763"/>
    <w:rsid w:val="48BAFDB9"/>
    <w:rsid w:val="48C8FF69"/>
    <w:rsid w:val="48E69D0B"/>
    <w:rsid w:val="48EC8B2A"/>
    <w:rsid w:val="48F929E4"/>
    <w:rsid w:val="4902E29F"/>
    <w:rsid w:val="49227D44"/>
    <w:rsid w:val="493E7EFF"/>
    <w:rsid w:val="494B3411"/>
    <w:rsid w:val="496D4504"/>
    <w:rsid w:val="49AB9B5F"/>
    <w:rsid w:val="49B6F4A3"/>
    <w:rsid w:val="49BFDEF2"/>
    <w:rsid w:val="49C1FB71"/>
    <w:rsid w:val="49C43B0F"/>
    <w:rsid w:val="49FAD572"/>
    <w:rsid w:val="49FCB884"/>
    <w:rsid w:val="49FDEE62"/>
    <w:rsid w:val="49FF1DA6"/>
    <w:rsid w:val="4A0A9DC9"/>
    <w:rsid w:val="4A0B5DC0"/>
    <w:rsid w:val="4A1DAF37"/>
    <w:rsid w:val="4A38859D"/>
    <w:rsid w:val="4A497DC9"/>
    <w:rsid w:val="4A53E88F"/>
    <w:rsid w:val="4A6109BA"/>
    <w:rsid w:val="4A70A602"/>
    <w:rsid w:val="4A93BFA3"/>
    <w:rsid w:val="4AAD3DB7"/>
    <w:rsid w:val="4ABB2191"/>
    <w:rsid w:val="4AC186DA"/>
    <w:rsid w:val="4AD43753"/>
    <w:rsid w:val="4AD4BFBA"/>
    <w:rsid w:val="4ADA4F60"/>
    <w:rsid w:val="4AE86487"/>
    <w:rsid w:val="4AF53273"/>
    <w:rsid w:val="4AF76820"/>
    <w:rsid w:val="4B05FD1D"/>
    <w:rsid w:val="4B14CABE"/>
    <w:rsid w:val="4B242894"/>
    <w:rsid w:val="4B2CBAC9"/>
    <w:rsid w:val="4B334717"/>
    <w:rsid w:val="4B3599BD"/>
    <w:rsid w:val="4B563010"/>
    <w:rsid w:val="4B5B089B"/>
    <w:rsid w:val="4B612E3F"/>
    <w:rsid w:val="4B862A80"/>
    <w:rsid w:val="4B91999C"/>
    <w:rsid w:val="4B940856"/>
    <w:rsid w:val="4BA5381E"/>
    <w:rsid w:val="4BB1AC9D"/>
    <w:rsid w:val="4BB333E5"/>
    <w:rsid w:val="4BBEAEF7"/>
    <w:rsid w:val="4BC19014"/>
    <w:rsid w:val="4BDB2506"/>
    <w:rsid w:val="4BE30BD0"/>
    <w:rsid w:val="4BE9A207"/>
    <w:rsid w:val="4BF56D86"/>
    <w:rsid w:val="4C18ED2C"/>
    <w:rsid w:val="4C1E53BE"/>
    <w:rsid w:val="4C201CFF"/>
    <w:rsid w:val="4C38D7B1"/>
    <w:rsid w:val="4C410D72"/>
    <w:rsid w:val="4C83C7B4"/>
    <w:rsid w:val="4C922C18"/>
    <w:rsid w:val="4C965530"/>
    <w:rsid w:val="4CBFE6B8"/>
    <w:rsid w:val="4CC037E6"/>
    <w:rsid w:val="4CC78179"/>
    <w:rsid w:val="4CD02CFF"/>
    <w:rsid w:val="4CD5176C"/>
    <w:rsid w:val="4CEDF711"/>
    <w:rsid w:val="4D073766"/>
    <w:rsid w:val="4D273C8E"/>
    <w:rsid w:val="4D464F29"/>
    <w:rsid w:val="4D4C088C"/>
    <w:rsid w:val="4D554FF9"/>
    <w:rsid w:val="4D57CD31"/>
    <w:rsid w:val="4D601953"/>
    <w:rsid w:val="4D61E36A"/>
    <w:rsid w:val="4D70265F"/>
    <w:rsid w:val="4D78969C"/>
    <w:rsid w:val="4D815987"/>
    <w:rsid w:val="4D96981C"/>
    <w:rsid w:val="4D9922FB"/>
    <w:rsid w:val="4DA9D3E3"/>
    <w:rsid w:val="4DBFF467"/>
    <w:rsid w:val="4DCF1FE3"/>
    <w:rsid w:val="4DE27585"/>
    <w:rsid w:val="4DE2F066"/>
    <w:rsid w:val="4DE7A576"/>
    <w:rsid w:val="4E16A04F"/>
    <w:rsid w:val="4E1A1BC1"/>
    <w:rsid w:val="4E3CC4B0"/>
    <w:rsid w:val="4E40B627"/>
    <w:rsid w:val="4E42B2C5"/>
    <w:rsid w:val="4E4759ED"/>
    <w:rsid w:val="4E497859"/>
    <w:rsid w:val="4E58E96E"/>
    <w:rsid w:val="4E6799FA"/>
    <w:rsid w:val="4E74796D"/>
    <w:rsid w:val="4E7A27B8"/>
    <w:rsid w:val="4EADE3D0"/>
    <w:rsid w:val="4EBC1513"/>
    <w:rsid w:val="4ECF1D0D"/>
    <w:rsid w:val="4EDDC88C"/>
    <w:rsid w:val="4F04F4D0"/>
    <w:rsid w:val="4F136337"/>
    <w:rsid w:val="4F1835DE"/>
    <w:rsid w:val="4F3AC109"/>
    <w:rsid w:val="4F5A84BE"/>
    <w:rsid w:val="4F65FD25"/>
    <w:rsid w:val="4F6B0156"/>
    <w:rsid w:val="4F8F188C"/>
    <w:rsid w:val="4F99153F"/>
    <w:rsid w:val="4FAC35D9"/>
    <w:rsid w:val="4FB166FC"/>
    <w:rsid w:val="4FC9DE88"/>
    <w:rsid w:val="4FD89511"/>
    <w:rsid w:val="4FEEF608"/>
    <w:rsid w:val="4FFC7718"/>
    <w:rsid w:val="5007FAED"/>
    <w:rsid w:val="502E79BE"/>
    <w:rsid w:val="5030F50A"/>
    <w:rsid w:val="503E5AA6"/>
    <w:rsid w:val="503F55EC"/>
    <w:rsid w:val="5045DCDE"/>
    <w:rsid w:val="5047F7B1"/>
    <w:rsid w:val="5058F9F2"/>
    <w:rsid w:val="50616BD6"/>
    <w:rsid w:val="5083415C"/>
    <w:rsid w:val="5093AD08"/>
    <w:rsid w:val="50B73071"/>
    <w:rsid w:val="50C87BBB"/>
    <w:rsid w:val="50CD4770"/>
    <w:rsid w:val="50E58947"/>
    <w:rsid w:val="50F05332"/>
    <w:rsid w:val="50FBC805"/>
    <w:rsid w:val="5101CD86"/>
    <w:rsid w:val="51093DE2"/>
    <w:rsid w:val="510F1F0B"/>
    <w:rsid w:val="514A82F0"/>
    <w:rsid w:val="51555BE9"/>
    <w:rsid w:val="51657795"/>
    <w:rsid w:val="516D6556"/>
    <w:rsid w:val="5192C7C6"/>
    <w:rsid w:val="51BC51AC"/>
    <w:rsid w:val="51BD8948"/>
    <w:rsid w:val="51C1A2A4"/>
    <w:rsid w:val="51D07551"/>
    <w:rsid w:val="51D50063"/>
    <w:rsid w:val="51D7D1C8"/>
    <w:rsid w:val="51DFE918"/>
    <w:rsid w:val="51E45B1D"/>
    <w:rsid w:val="520F98BF"/>
    <w:rsid w:val="5229884F"/>
    <w:rsid w:val="5238E9F6"/>
    <w:rsid w:val="523FDA55"/>
    <w:rsid w:val="524679A3"/>
    <w:rsid w:val="5277E21B"/>
    <w:rsid w:val="527E8F59"/>
    <w:rsid w:val="52870548"/>
    <w:rsid w:val="52917C20"/>
    <w:rsid w:val="52A00C2A"/>
    <w:rsid w:val="52A30378"/>
    <w:rsid w:val="52EA4305"/>
    <w:rsid w:val="53156FCA"/>
    <w:rsid w:val="532040A4"/>
    <w:rsid w:val="532A6C88"/>
    <w:rsid w:val="5334F4F1"/>
    <w:rsid w:val="5337093C"/>
    <w:rsid w:val="534852A1"/>
    <w:rsid w:val="535263CD"/>
    <w:rsid w:val="5373D6C6"/>
    <w:rsid w:val="539160DA"/>
    <w:rsid w:val="5398187E"/>
    <w:rsid w:val="5398C0D0"/>
    <w:rsid w:val="539AB90E"/>
    <w:rsid w:val="53B04A03"/>
    <w:rsid w:val="53D9B6D1"/>
    <w:rsid w:val="53DB902E"/>
    <w:rsid w:val="53F20402"/>
    <w:rsid w:val="5436112E"/>
    <w:rsid w:val="54415BCE"/>
    <w:rsid w:val="5448A100"/>
    <w:rsid w:val="546102CB"/>
    <w:rsid w:val="547C18B5"/>
    <w:rsid w:val="547D290F"/>
    <w:rsid w:val="548B3600"/>
    <w:rsid w:val="54990485"/>
    <w:rsid w:val="549E5D9B"/>
    <w:rsid w:val="54A05B03"/>
    <w:rsid w:val="54A2CFAD"/>
    <w:rsid w:val="54B6ED9D"/>
    <w:rsid w:val="54C0D08D"/>
    <w:rsid w:val="54CA6888"/>
    <w:rsid w:val="54CC76F1"/>
    <w:rsid w:val="54CE80B5"/>
    <w:rsid w:val="54DC6CAD"/>
    <w:rsid w:val="551EC2DC"/>
    <w:rsid w:val="5525CFE5"/>
    <w:rsid w:val="5533E1B3"/>
    <w:rsid w:val="5547B1BD"/>
    <w:rsid w:val="5550D4E6"/>
    <w:rsid w:val="555739FC"/>
    <w:rsid w:val="555FA586"/>
    <w:rsid w:val="5566B11B"/>
    <w:rsid w:val="5578D33A"/>
    <w:rsid w:val="557BCCD8"/>
    <w:rsid w:val="557C617F"/>
    <w:rsid w:val="557ED3DB"/>
    <w:rsid w:val="55804C36"/>
    <w:rsid w:val="558763C2"/>
    <w:rsid w:val="558D90B9"/>
    <w:rsid w:val="55920D59"/>
    <w:rsid w:val="559EA4CF"/>
    <w:rsid w:val="55A736C9"/>
    <w:rsid w:val="55AFEDBE"/>
    <w:rsid w:val="55B4C4E9"/>
    <w:rsid w:val="55D0E55F"/>
    <w:rsid w:val="55D79420"/>
    <w:rsid w:val="55DD2C2F"/>
    <w:rsid w:val="55FE4117"/>
    <w:rsid w:val="560514CF"/>
    <w:rsid w:val="56073E41"/>
    <w:rsid w:val="560B3215"/>
    <w:rsid w:val="560D802A"/>
    <w:rsid w:val="561FE601"/>
    <w:rsid w:val="5628EA8C"/>
    <w:rsid w:val="56312814"/>
    <w:rsid w:val="563B9A4E"/>
    <w:rsid w:val="5641526D"/>
    <w:rsid w:val="566FB2E2"/>
    <w:rsid w:val="567B92AD"/>
    <w:rsid w:val="568CB2D4"/>
    <w:rsid w:val="56950698"/>
    <w:rsid w:val="56B4887A"/>
    <w:rsid w:val="56B73935"/>
    <w:rsid w:val="56C5966D"/>
    <w:rsid w:val="56F835C0"/>
    <w:rsid w:val="56F87C20"/>
    <w:rsid w:val="56FCBDB4"/>
    <w:rsid w:val="57077F0D"/>
    <w:rsid w:val="570D0654"/>
    <w:rsid w:val="5725FFB7"/>
    <w:rsid w:val="57285625"/>
    <w:rsid w:val="574FBBC6"/>
    <w:rsid w:val="5753142D"/>
    <w:rsid w:val="5764B960"/>
    <w:rsid w:val="57737D4D"/>
    <w:rsid w:val="5779DC5C"/>
    <w:rsid w:val="579FED8A"/>
    <w:rsid w:val="57A9508B"/>
    <w:rsid w:val="57C3DB88"/>
    <w:rsid w:val="57C7987E"/>
    <w:rsid w:val="57C86F24"/>
    <w:rsid w:val="57DD22CE"/>
    <w:rsid w:val="57E4C368"/>
    <w:rsid w:val="57EE7A4B"/>
    <w:rsid w:val="57FB199B"/>
    <w:rsid w:val="57FD6F9C"/>
    <w:rsid w:val="57FDE75A"/>
    <w:rsid w:val="581CA0DF"/>
    <w:rsid w:val="5821090B"/>
    <w:rsid w:val="5824FF92"/>
    <w:rsid w:val="5828DDE5"/>
    <w:rsid w:val="583ABCA2"/>
    <w:rsid w:val="5843C123"/>
    <w:rsid w:val="585501D4"/>
    <w:rsid w:val="5877479F"/>
    <w:rsid w:val="58834E82"/>
    <w:rsid w:val="58981C2F"/>
    <w:rsid w:val="58994BD8"/>
    <w:rsid w:val="58A32E9D"/>
    <w:rsid w:val="58A40D52"/>
    <w:rsid w:val="58B9EFF3"/>
    <w:rsid w:val="58C42FA1"/>
    <w:rsid w:val="58D03238"/>
    <w:rsid w:val="58D2BCC0"/>
    <w:rsid w:val="58DBE9A3"/>
    <w:rsid w:val="58FCFD58"/>
    <w:rsid w:val="591D2EB9"/>
    <w:rsid w:val="5927941C"/>
    <w:rsid w:val="592AB726"/>
    <w:rsid w:val="592D88C6"/>
    <w:rsid w:val="593ACDC4"/>
    <w:rsid w:val="594CE2D4"/>
    <w:rsid w:val="595BAFDB"/>
    <w:rsid w:val="596C42D7"/>
    <w:rsid w:val="598F20AD"/>
    <w:rsid w:val="5996BF04"/>
    <w:rsid w:val="59BD00AA"/>
    <w:rsid w:val="59C4C6EA"/>
    <w:rsid w:val="59CE91C7"/>
    <w:rsid w:val="59D38419"/>
    <w:rsid w:val="59E71F42"/>
    <w:rsid w:val="59F66A01"/>
    <w:rsid w:val="5A243211"/>
    <w:rsid w:val="5A24E250"/>
    <w:rsid w:val="5A303A91"/>
    <w:rsid w:val="5A5FD8C4"/>
    <w:rsid w:val="5A635EF6"/>
    <w:rsid w:val="5A7AF394"/>
    <w:rsid w:val="5A8661F5"/>
    <w:rsid w:val="5A91F5B2"/>
    <w:rsid w:val="5A9BF508"/>
    <w:rsid w:val="5AA60B01"/>
    <w:rsid w:val="5AA78AF9"/>
    <w:rsid w:val="5AB3C2D5"/>
    <w:rsid w:val="5ADBFAFA"/>
    <w:rsid w:val="5AE6D771"/>
    <w:rsid w:val="5AFCF488"/>
    <w:rsid w:val="5B132FF9"/>
    <w:rsid w:val="5B280791"/>
    <w:rsid w:val="5B60974B"/>
    <w:rsid w:val="5B7BE90C"/>
    <w:rsid w:val="5B7FB048"/>
    <w:rsid w:val="5BA0362B"/>
    <w:rsid w:val="5BA5FC62"/>
    <w:rsid w:val="5BB47A51"/>
    <w:rsid w:val="5BB95F31"/>
    <w:rsid w:val="5BBE524D"/>
    <w:rsid w:val="5BD33F00"/>
    <w:rsid w:val="5BF69950"/>
    <w:rsid w:val="5BF97B61"/>
    <w:rsid w:val="5C018F64"/>
    <w:rsid w:val="5C3C7076"/>
    <w:rsid w:val="5C3DF7ED"/>
    <w:rsid w:val="5C3E7568"/>
    <w:rsid w:val="5C441868"/>
    <w:rsid w:val="5C4E0D4D"/>
    <w:rsid w:val="5C91948C"/>
    <w:rsid w:val="5CA230B2"/>
    <w:rsid w:val="5CC5E38D"/>
    <w:rsid w:val="5CC6D918"/>
    <w:rsid w:val="5CD5FBBE"/>
    <w:rsid w:val="5CEF6C18"/>
    <w:rsid w:val="5D14EA4C"/>
    <w:rsid w:val="5D1EC493"/>
    <w:rsid w:val="5D2872F7"/>
    <w:rsid w:val="5D2C1960"/>
    <w:rsid w:val="5D2E0AC3"/>
    <w:rsid w:val="5D30F2B9"/>
    <w:rsid w:val="5D34DE89"/>
    <w:rsid w:val="5D419B54"/>
    <w:rsid w:val="5D5B2294"/>
    <w:rsid w:val="5D85495F"/>
    <w:rsid w:val="5D86DEBD"/>
    <w:rsid w:val="5DB7419F"/>
    <w:rsid w:val="5DC092F5"/>
    <w:rsid w:val="5DE107BE"/>
    <w:rsid w:val="5DE77BFA"/>
    <w:rsid w:val="5E1F5271"/>
    <w:rsid w:val="5E2A35A2"/>
    <w:rsid w:val="5E2E73D4"/>
    <w:rsid w:val="5E2FDBF3"/>
    <w:rsid w:val="5E5424DE"/>
    <w:rsid w:val="5E6C46B5"/>
    <w:rsid w:val="5E9B4357"/>
    <w:rsid w:val="5EC71154"/>
    <w:rsid w:val="5EC9DB24"/>
    <w:rsid w:val="5ECD1605"/>
    <w:rsid w:val="5EDA0493"/>
    <w:rsid w:val="5EE74BAE"/>
    <w:rsid w:val="5F28254F"/>
    <w:rsid w:val="5F3543D0"/>
    <w:rsid w:val="5F41B0D1"/>
    <w:rsid w:val="5F44FDB5"/>
    <w:rsid w:val="5F46AB6D"/>
    <w:rsid w:val="5F4A4A73"/>
    <w:rsid w:val="5F59935D"/>
    <w:rsid w:val="5F5AA7EB"/>
    <w:rsid w:val="5F603F1A"/>
    <w:rsid w:val="5F7FBE09"/>
    <w:rsid w:val="5F8663EC"/>
    <w:rsid w:val="5FB5C6AE"/>
    <w:rsid w:val="5FCF47A1"/>
    <w:rsid w:val="5FF22A68"/>
    <w:rsid w:val="60186F47"/>
    <w:rsid w:val="60384C9E"/>
    <w:rsid w:val="604AD9DF"/>
    <w:rsid w:val="605FB38B"/>
    <w:rsid w:val="60727A89"/>
    <w:rsid w:val="60857511"/>
    <w:rsid w:val="608B3FF8"/>
    <w:rsid w:val="60AD200F"/>
    <w:rsid w:val="60B5EA76"/>
    <w:rsid w:val="60B6C6CC"/>
    <w:rsid w:val="60C883EB"/>
    <w:rsid w:val="60D4D3B5"/>
    <w:rsid w:val="60DB7BB2"/>
    <w:rsid w:val="60FBE5F4"/>
    <w:rsid w:val="611A5F93"/>
    <w:rsid w:val="611FDED6"/>
    <w:rsid w:val="612CB74C"/>
    <w:rsid w:val="61334EA4"/>
    <w:rsid w:val="613DDE35"/>
    <w:rsid w:val="614A7E78"/>
    <w:rsid w:val="614AFF7F"/>
    <w:rsid w:val="617BB03B"/>
    <w:rsid w:val="6196DE93"/>
    <w:rsid w:val="61B13AAA"/>
    <w:rsid w:val="61B91A55"/>
    <w:rsid w:val="61C21057"/>
    <w:rsid w:val="61C41966"/>
    <w:rsid w:val="61CE17EC"/>
    <w:rsid w:val="61DBB608"/>
    <w:rsid w:val="61EED6F6"/>
    <w:rsid w:val="61F36BD7"/>
    <w:rsid w:val="6206A56B"/>
    <w:rsid w:val="6213B38D"/>
    <w:rsid w:val="6215CC4A"/>
    <w:rsid w:val="621D85E2"/>
    <w:rsid w:val="622B193A"/>
    <w:rsid w:val="622C236E"/>
    <w:rsid w:val="6234B5C4"/>
    <w:rsid w:val="62376A7D"/>
    <w:rsid w:val="62478327"/>
    <w:rsid w:val="624B2BEF"/>
    <w:rsid w:val="624D05BC"/>
    <w:rsid w:val="6261DE9B"/>
    <w:rsid w:val="62826154"/>
    <w:rsid w:val="6296961A"/>
    <w:rsid w:val="62A34015"/>
    <w:rsid w:val="62BE748C"/>
    <w:rsid w:val="62FD581A"/>
    <w:rsid w:val="631035E4"/>
    <w:rsid w:val="633548AF"/>
    <w:rsid w:val="63434C0A"/>
    <w:rsid w:val="63500B11"/>
    <w:rsid w:val="636286D7"/>
    <w:rsid w:val="63746E1A"/>
    <w:rsid w:val="63770884"/>
    <w:rsid w:val="6377CCA8"/>
    <w:rsid w:val="63957261"/>
    <w:rsid w:val="63ABF744"/>
    <w:rsid w:val="63DACFD2"/>
    <w:rsid w:val="63E19486"/>
    <w:rsid w:val="63E6B9A1"/>
    <w:rsid w:val="63ED018C"/>
    <w:rsid w:val="641FEBFD"/>
    <w:rsid w:val="642559C3"/>
    <w:rsid w:val="642A6153"/>
    <w:rsid w:val="643D46E7"/>
    <w:rsid w:val="6453F016"/>
    <w:rsid w:val="645EE138"/>
    <w:rsid w:val="647E041E"/>
    <w:rsid w:val="64801F80"/>
    <w:rsid w:val="649C5241"/>
    <w:rsid w:val="64A33359"/>
    <w:rsid w:val="64B7CD15"/>
    <w:rsid w:val="64D61A42"/>
    <w:rsid w:val="64D62EF9"/>
    <w:rsid w:val="64D8DA33"/>
    <w:rsid w:val="64DDF772"/>
    <w:rsid w:val="64F83FC9"/>
    <w:rsid w:val="651E041A"/>
    <w:rsid w:val="65293EEA"/>
    <w:rsid w:val="652FA371"/>
    <w:rsid w:val="653A9549"/>
    <w:rsid w:val="6559EBBE"/>
    <w:rsid w:val="655CCBDE"/>
    <w:rsid w:val="6560E469"/>
    <w:rsid w:val="65872D30"/>
    <w:rsid w:val="65A99863"/>
    <w:rsid w:val="65B67FA1"/>
    <w:rsid w:val="65C631B4"/>
    <w:rsid w:val="65D6DD71"/>
    <w:rsid w:val="65E9AAD4"/>
    <w:rsid w:val="65EFEB62"/>
    <w:rsid w:val="65F84067"/>
    <w:rsid w:val="660DFF85"/>
    <w:rsid w:val="661198C9"/>
    <w:rsid w:val="6617DC7F"/>
    <w:rsid w:val="6633D430"/>
    <w:rsid w:val="663D5B90"/>
    <w:rsid w:val="66564F9D"/>
    <w:rsid w:val="665B8AFC"/>
    <w:rsid w:val="666542BF"/>
    <w:rsid w:val="66680123"/>
    <w:rsid w:val="66711A2E"/>
    <w:rsid w:val="66862A9E"/>
    <w:rsid w:val="66950F4F"/>
    <w:rsid w:val="66A31439"/>
    <w:rsid w:val="66BD40C2"/>
    <w:rsid w:val="66CD1323"/>
    <w:rsid w:val="66D8A0C5"/>
    <w:rsid w:val="66EA230B"/>
    <w:rsid w:val="66F45612"/>
    <w:rsid w:val="671E9D12"/>
    <w:rsid w:val="672CE9C4"/>
    <w:rsid w:val="672ED761"/>
    <w:rsid w:val="6750375D"/>
    <w:rsid w:val="675F221F"/>
    <w:rsid w:val="676AF7FE"/>
    <w:rsid w:val="67757AB4"/>
    <w:rsid w:val="677B74A2"/>
    <w:rsid w:val="679B54BE"/>
    <w:rsid w:val="67A7F3D8"/>
    <w:rsid w:val="67B2540E"/>
    <w:rsid w:val="67DF17E6"/>
    <w:rsid w:val="67E946EB"/>
    <w:rsid w:val="67EDE679"/>
    <w:rsid w:val="67F9E188"/>
    <w:rsid w:val="6813316B"/>
    <w:rsid w:val="6832A788"/>
    <w:rsid w:val="68349C24"/>
    <w:rsid w:val="6841A64E"/>
    <w:rsid w:val="6854FAB4"/>
    <w:rsid w:val="68787489"/>
    <w:rsid w:val="687A3009"/>
    <w:rsid w:val="68951898"/>
    <w:rsid w:val="6899BE14"/>
    <w:rsid w:val="689FE071"/>
    <w:rsid w:val="68A477D7"/>
    <w:rsid w:val="68A716AB"/>
    <w:rsid w:val="68A87D26"/>
    <w:rsid w:val="68AA7109"/>
    <w:rsid w:val="68BB51D2"/>
    <w:rsid w:val="68C80BA5"/>
    <w:rsid w:val="68C99164"/>
    <w:rsid w:val="690674B1"/>
    <w:rsid w:val="69072DFE"/>
    <w:rsid w:val="69095898"/>
    <w:rsid w:val="6911C85E"/>
    <w:rsid w:val="69528023"/>
    <w:rsid w:val="695CF053"/>
    <w:rsid w:val="695EE891"/>
    <w:rsid w:val="697D8F36"/>
    <w:rsid w:val="699D48D3"/>
    <w:rsid w:val="69A17BC1"/>
    <w:rsid w:val="69A2638C"/>
    <w:rsid w:val="69A35758"/>
    <w:rsid w:val="69A3ECCA"/>
    <w:rsid w:val="69CB4C72"/>
    <w:rsid w:val="6A000C0E"/>
    <w:rsid w:val="6A0EE385"/>
    <w:rsid w:val="6A2953F7"/>
    <w:rsid w:val="6A2BB2F2"/>
    <w:rsid w:val="6A30E8F9"/>
    <w:rsid w:val="6A518BC1"/>
    <w:rsid w:val="6A54DB87"/>
    <w:rsid w:val="6A55F00D"/>
    <w:rsid w:val="6A64977C"/>
    <w:rsid w:val="6A6C8B36"/>
    <w:rsid w:val="6A842DF8"/>
    <w:rsid w:val="6A9628C8"/>
    <w:rsid w:val="6A9F3F4A"/>
    <w:rsid w:val="6AB6F033"/>
    <w:rsid w:val="6AEF1B99"/>
    <w:rsid w:val="6AF1DAD3"/>
    <w:rsid w:val="6B146D34"/>
    <w:rsid w:val="6B3344D0"/>
    <w:rsid w:val="6B3E92FF"/>
    <w:rsid w:val="6B454602"/>
    <w:rsid w:val="6B4FD66C"/>
    <w:rsid w:val="6B54367E"/>
    <w:rsid w:val="6B5B1CF6"/>
    <w:rsid w:val="6B66DE79"/>
    <w:rsid w:val="6B690EE7"/>
    <w:rsid w:val="6B82C568"/>
    <w:rsid w:val="6B8E3D04"/>
    <w:rsid w:val="6B8F35CF"/>
    <w:rsid w:val="6BC46828"/>
    <w:rsid w:val="6BC58B85"/>
    <w:rsid w:val="6BDAFE28"/>
    <w:rsid w:val="6BE44C45"/>
    <w:rsid w:val="6BEF0EB4"/>
    <w:rsid w:val="6C0EB52E"/>
    <w:rsid w:val="6C15D478"/>
    <w:rsid w:val="6C1D5A9D"/>
    <w:rsid w:val="6C3BABD9"/>
    <w:rsid w:val="6C56E19D"/>
    <w:rsid w:val="6C5F74E7"/>
    <w:rsid w:val="6C66F9E2"/>
    <w:rsid w:val="6C6CE25F"/>
    <w:rsid w:val="6C789D44"/>
    <w:rsid w:val="6C87DC11"/>
    <w:rsid w:val="6C92F1EB"/>
    <w:rsid w:val="6C935EE3"/>
    <w:rsid w:val="6CA97467"/>
    <w:rsid w:val="6CB3F82B"/>
    <w:rsid w:val="6CFC9726"/>
    <w:rsid w:val="6D05BA2B"/>
    <w:rsid w:val="6D1E4CEC"/>
    <w:rsid w:val="6D1E82B4"/>
    <w:rsid w:val="6D2A8707"/>
    <w:rsid w:val="6D2F2E71"/>
    <w:rsid w:val="6D310385"/>
    <w:rsid w:val="6D33B664"/>
    <w:rsid w:val="6D603889"/>
    <w:rsid w:val="6D666325"/>
    <w:rsid w:val="6D867A15"/>
    <w:rsid w:val="6D896C8A"/>
    <w:rsid w:val="6D9463E0"/>
    <w:rsid w:val="6D9569B7"/>
    <w:rsid w:val="6D9E7495"/>
    <w:rsid w:val="6DEAB94F"/>
    <w:rsid w:val="6DF20C34"/>
    <w:rsid w:val="6E083177"/>
    <w:rsid w:val="6E0EDB07"/>
    <w:rsid w:val="6E173919"/>
    <w:rsid w:val="6E1C60B1"/>
    <w:rsid w:val="6E2EC24C"/>
    <w:rsid w:val="6E377530"/>
    <w:rsid w:val="6E425538"/>
    <w:rsid w:val="6E5E4D1C"/>
    <w:rsid w:val="6E70C4DE"/>
    <w:rsid w:val="6E84531B"/>
    <w:rsid w:val="6E8E6011"/>
    <w:rsid w:val="6E9317C7"/>
    <w:rsid w:val="6EA35A2C"/>
    <w:rsid w:val="6EADB61A"/>
    <w:rsid w:val="6EC7340D"/>
    <w:rsid w:val="6EFC08EA"/>
    <w:rsid w:val="6F0A9DC2"/>
    <w:rsid w:val="6F2CFF7E"/>
    <w:rsid w:val="6F74F606"/>
    <w:rsid w:val="6F87C81E"/>
    <w:rsid w:val="6F94BAA7"/>
    <w:rsid w:val="6F97B39C"/>
    <w:rsid w:val="6F99EFB8"/>
    <w:rsid w:val="6F9FBE7D"/>
    <w:rsid w:val="6FA8CCA3"/>
    <w:rsid w:val="6FBF6D9E"/>
    <w:rsid w:val="6FC7C060"/>
    <w:rsid w:val="6FE46193"/>
    <w:rsid w:val="6FE5CE6D"/>
    <w:rsid w:val="700A4E9F"/>
    <w:rsid w:val="700C695C"/>
    <w:rsid w:val="7023872A"/>
    <w:rsid w:val="7024E22D"/>
    <w:rsid w:val="704E3FA3"/>
    <w:rsid w:val="70556595"/>
    <w:rsid w:val="7064674F"/>
    <w:rsid w:val="70713162"/>
    <w:rsid w:val="7074CCD5"/>
    <w:rsid w:val="7086D301"/>
    <w:rsid w:val="709098C8"/>
    <w:rsid w:val="7094FAF8"/>
    <w:rsid w:val="70A02A7D"/>
    <w:rsid w:val="70AF89BC"/>
    <w:rsid w:val="70B8BDBD"/>
    <w:rsid w:val="70CFA725"/>
    <w:rsid w:val="70D46C6F"/>
    <w:rsid w:val="70D4D81C"/>
    <w:rsid w:val="70DFCE1F"/>
    <w:rsid w:val="70ED52D6"/>
    <w:rsid w:val="70F5708C"/>
    <w:rsid w:val="71053713"/>
    <w:rsid w:val="71133353"/>
    <w:rsid w:val="715F0DFB"/>
    <w:rsid w:val="7171DCEF"/>
    <w:rsid w:val="719108F9"/>
    <w:rsid w:val="719D3818"/>
    <w:rsid w:val="71A4A6FA"/>
    <w:rsid w:val="71A5F674"/>
    <w:rsid w:val="71C27B13"/>
    <w:rsid w:val="71F03BCC"/>
    <w:rsid w:val="7202CEAE"/>
    <w:rsid w:val="7218CF5B"/>
    <w:rsid w:val="72240D04"/>
    <w:rsid w:val="722FA6B0"/>
    <w:rsid w:val="723440E1"/>
    <w:rsid w:val="72607E92"/>
    <w:rsid w:val="7278D839"/>
    <w:rsid w:val="728BF4E1"/>
    <w:rsid w:val="728F50F6"/>
    <w:rsid w:val="72946EB4"/>
    <w:rsid w:val="72A71816"/>
    <w:rsid w:val="72AAC7DC"/>
    <w:rsid w:val="72AF03B4"/>
    <w:rsid w:val="72B0F673"/>
    <w:rsid w:val="72B3E19A"/>
    <w:rsid w:val="72D5CF0D"/>
    <w:rsid w:val="72D8FC76"/>
    <w:rsid w:val="72FD9550"/>
    <w:rsid w:val="7312B78E"/>
    <w:rsid w:val="73136788"/>
    <w:rsid w:val="7328DD7E"/>
    <w:rsid w:val="732E7C0E"/>
    <w:rsid w:val="7335C2DC"/>
    <w:rsid w:val="734CC844"/>
    <w:rsid w:val="735E4BC8"/>
    <w:rsid w:val="7390CE7D"/>
    <w:rsid w:val="7391654D"/>
    <w:rsid w:val="73917E64"/>
    <w:rsid w:val="73B67BEE"/>
    <w:rsid w:val="73CF7A0D"/>
    <w:rsid w:val="73F35081"/>
    <w:rsid w:val="742DDF7F"/>
    <w:rsid w:val="7430F637"/>
    <w:rsid w:val="744438A0"/>
    <w:rsid w:val="745D7335"/>
    <w:rsid w:val="74624EF9"/>
    <w:rsid w:val="7468D6C0"/>
    <w:rsid w:val="746E3754"/>
    <w:rsid w:val="74875FAB"/>
    <w:rsid w:val="749D441A"/>
    <w:rsid w:val="749DAADD"/>
    <w:rsid w:val="74D2FFEB"/>
    <w:rsid w:val="74D8EA44"/>
    <w:rsid w:val="74EF6765"/>
    <w:rsid w:val="74F4A2ED"/>
    <w:rsid w:val="74F82CD5"/>
    <w:rsid w:val="752085C8"/>
    <w:rsid w:val="75214C4C"/>
    <w:rsid w:val="75223DB6"/>
    <w:rsid w:val="752BA769"/>
    <w:rsid w:val="75310F82"/>
    <w:rsid w:val="75449208"/>
    <w:rsid w:val="7551962C"/>
    <w:rsid w:val="756B4A6E"/>
    <w:rsid w:val="756E3ECB"/>
    <w:rsid w:val="756F897B"/>
    <w:rsid w:val="758EED2D"/>
    <w:rsid w:val="75974554"/>
    <w:rsid w:val="7599C628"/>
    <w:rsid w:val="759C233C"/>
    <w:rsid w:val="75A645C2"/>
    <w:rsid w:val="75BD7D28"/>
    <w:rsid w:val="75C0BE2E"/>
    <w:rsid w:val="75D337A7"/>
    <w:rsid w:val="75EB825C"/>
    <w:rsid w:val="75EECAE8"/>
    <w:rsid w:val="75F38655"/>
    <w:rsid w:val="75F856F4"/>
    <w:rsid w:val="76028A1E"/>
    <w:rsid w:val="7605AFA8"/>
    <w:rsid w:val="7607E308"/>
    <w:rsid w:val="760ECF31"/>
    <w:rsid w:val="761217E1"/>
    <w:rsid w:val="7613537F"/>
    <w:rsid w:val="7617D697"/>
    <w:rsid w:val="762035AF"/>
    <w:rsid w:val="7627617D"/>
    <w:rsid w:val="7639D431"/>
    <w:rsid w:val="763B7910"/>
    <w:rsid w:val="764D671D"/>
    <w:rsid w:val="764FE1A3"/>
    <w:rsid w:val="766D565B"/>
    <w:rsid w:val="7670F173"/>
    <w:rsid w:val="767FD74B"/>
    <w:rsid w:val="768CB36E"/>
    <w:rsid w:val="76A20A88"/>
    <w:rsid w:val="76A45CED"/>
    <w:rsid w:val="76BE798A"/>
    <w:rsid w:val="76CBE623"/>
    <w:rsid w:val="76CD543F"/>
    <w:rsid w:val="76D3A8D3"/>
    <w:rsid w:val="76F39A23"/>
    <w:rsid w:val="76FE169F"/>
    <w:rsid w:val="770A0F2C"/>
    <w:rsid w:val="77107F6F"/>
    <w:rsid w:val="77202F60"/>
    <w:rsid w:val="7737F39D"/>
    <w:rsid w:val="774344BF"/>
    <w:rsid w:val="774419A0"/>
    <w:rsid w:val="7768F39A"/>
    <w:rsid w:val="77885AB6"/>
    <w:rsid w:val="77B46205"/>
    <w:rsid w:val="77D2393D"/>
    <w:rsid w:val="77DCB7D7"/>
    <w:rsid w:val="77EFF59E"/>
    <w:rsid w:val="77F69BF4"/>
    <w:rsid w:val="780E4782"/>
    <w:rsid w:val="7838DB41"/>
    <w:rsid w:val="785D7672"/>
    <w:rsid w:val="7862EC6F"/>
    <w:rsid w:val="786924A0"/>
    <w:rsid w:val="787B7D24"/>
    <w:rsid w:val="787C8BB9"/>
    <w:rsid w:val="78A426CF"/>
    <w:rsid w:val="78A71C66"/>
    <w:rsid w:val="78B4EC90"/>
    <w:rsid w:val="78D66B4C"/>
    <w:rsid w:val="78D87EC3"/>
    <w:rsid w:val="78E44004"/>
    <w:rsid w:val="78EBDF44"/>
    <w:rsid w:val="78F18452"/>
    <w:rsid w:val="79153A5F"/>
    <w:rsid w:val="79271AA0"/>
    <w:rsid w:val="793DF7EF"/>
    <w:rsid w:val="794664A8"/>
    <w:rsid w:val="79610AD7"/>
    <w:rsid w:val="796EE641"/>
    <w:rsid w:val="797174F3"/>
    <w:rsid w:val="797FF4B9"/>
    <w:rsid w:val="799573C5"/>
    <w:rsid w:val="79A7C60E"/>
    <w:rsid w:val="79B63CFB"/>
    <w:rsid w:val="79B65322"/>
    <w:rsid w:val="79C315DE"/>
    <w:rsid w:val="79D6C168"/>
    <w:rsid w:val="79EC2396"/>
    <w:rsid w:val="79F3166C"/>
    <w:rsid w:val="7A156CAA"/>
    <w:rsid w:val="7A1E35AF"/>
    <w:rsid w:val="7A39D0E7"/>
    <w:rsid w:val="7A41AFEE"/>
    <w:rsid w:val="7A629205"/>
    <w:rsid w:val="7A7B0CBF"/>
    <w:rsid w:val="7AA54062"/>
    <w:rsid w:val="7ABDECC8"/>
    <w:rsid w:val="7AEA883B"/>
    <w:rsid w:val="7AF4DA8D"/>
    <w:rsid w:val="7AFD4C2B"/>
    <w:rsid w:val="7B018157"/>
    <w:rsid w:val="7B07C9EA"/>
    <w:rsid w:val="7B11A02B"/>
    <w:rsid w:val="7B252896"/>
    <w:rsid w:val="7B2F9D7C"/>
    <w:rsid w:val="7B2FD04D"/>
    <w:rsid w:val="7B33E512"/>
    <w:rsid w:val="7B55F957"/>
    <w:rsid w:val="7B68B4D7"/>
    <w:rsid w:val="7B6FA196"/>
    <w:rsid w:val="7B793D58"/>
    <w:rsid w:val="7B887724"/>
    <w:rsid w:val="7B8A6137"/>
    <w:rsid w:val="7BAEA1DA"/>
    <w:rsid w:val="7BAF521E"/>
    <w:rsid w:val="7BB20039"/>
    <w:rsid w:val="7BC06A52"/>
    <w:rsid w:val="7BC1FACA"/>
    <w:rsid w:val="7BD09A2C"/>
    <w:rsid w:val="7BDD804F"/>
    <w:rsid w:val="7BDDADF4"/>
    <w:rsid w:val="7BE1F717"/>
    <w:rsid w:val="7BE2BED9"/>
    <w:rsid w:val="7C005D77"/>
    <w:rsid w:val="7C107696"/>
    <w:rsid w:val="7C1DB2F7"/>
    <w:rsid w:val="7C1FBA7F"/>
    <w:rsid w:val="7C229F92"/>
    <w:rsid w:val="7C2B9EFC"/>
    <w:rsid w:val="7C30525B"/>
    <w:rsid w:val="7C39DA12"/>
    <w:rsid w:val="7C3D7855"/>
    <w:rsid w:val="7C4DC392"/>
    <w:rsid w:val="7C634149"/>
    <w:rsid w:val="7C7598B1"/>
    <w:rsid w:val="7C857E3B"/>
    <w:rsid w:val="7C8D88A9"/>
    <w:rsid w:val="7CA457BC"/>
    <w:rsid w:val="7CA52531"/>
    <w:rsid w:val="7CA8A1D1"/>
    <w:rsid w:val="7CB84021"/>
    <w:rsid w:val="7CF11947"/>
    <w:rsid w:val="7CF1A5CF"/>
    <w:rsid w:val="7CF858D1"/>
    <w:rsid w:val="7D684293"/>
    <w:rsid w:val="7D6CEC76"/>
    <w:rsid w:val="7D8497BF"/>
    <w:rsid w:val="7D8D5A64"/>
    <w:rsid w:val="7D8F2573"/>
    <w:rsid w:val="7D958862"/>
    <w:rsid w:val="7D9A32C7"/>
    <w:rsid w:val="7D9BDE32"/>
    <w:rsid w:val="7DABA902"/>
    <w:rsid w:val="7DB3C990"/>
    <w:rsid w:val="7DBA2452"/>
    <w:rsid w:val="7DCEB301"/>
    <w:rsid w:val="7DDE53D8"/>
    <w:rsid w:val="7DE7E85E"/>
    <w:rsid w:val="7DF7495D"/>
    <w:rsid w:val="7E02F743"/>
    <w:rsid w:val="7E102304"/>
    <w:rsid w:val="7E1175CC"/>
    <w:rsid w:val="7E1B3F83"/>
    <w:rsid w:val="7E47564E"/>
    <w:rsid w:val="7E6AF24C"/>
    <w:rsid w:val="7E6D13A3"/>
    <w:rsid w:val="7E93088C"/>
    <w:rsid w:val="7E9385DA"/>
    <w:rsid w:val="7E9E88B6"/>
    <w:rsid w:val="7E9F15C5"/>
    <w:rsid w:val="7EACE0F7"/>
    <w:rsid w:val="7EC9CF53"/>
    <w:rsid w:val="7ECB3823"/>
    <w:rsid w:val="7ECBC76A"/>
    <w:rsid w:val="7ECCDFD8"/>
    <w:rsid w:val="7ED73CCF"/>
    <w:rsid w:val="7EDDA9BE"/>
    <w:rsid w:val="7EE21388"/>
    <w:rsid w:val="7EE21EDF"/>
    <w:rsid w:val="7EE73D9B"/>
    <w:rsid w:val="7EF03D2E"/>
    <w:rsid w:val="7F11C717"/>
    <w:rsid w:val="7F2044D6"/>
    <w:rsid w:val="7F4946CF"/>
    <w:rsid w:val="7F49DD22"/>
    <w:rsid w:val="7F4D019A"/>
    <w:rsid w:val="7F4E5516"/>
    <w:rsid w:val="7F74A6F8"/>
    <w:rsid w:val="7F9D16C3"/>
    <w:rsid w:val="7F9F1B32"/>
    <w:rsid w:val="7F9FA1FA"/>
    <w:rsid w:val="7FCDF44C"/>
    <w:rsid w:val="7FD11ACA"/>
    <w:rsid w:val="7FD27DAB"/>
    <w:rsid w:val="7FE8A3FD"/>
    <w:rsid w:val="7FECC74A"/>
    <w:rsid w:val="7FF7D0EC"/>
    <w:rsid w:val="7FFAF2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DA4CD48"/>
  <w15:chartTrackingRefBased/>
  <w15:docId w15:val="{F313261A-50CA-49C7-B1B5-126AD69D6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350B"/>
    <w:pPr>
      <w:spacing w:after="200" w:line="240" w:lineRule="auto"/>
      <w:jc w:val="both"/>
    </w:pPr>
    <w:rPr>
      <w:rFonts w:eastAsia="Times New Roman" w:cstheme="minorHAnsi"/>
      <w:sz w:val="24"/>
      <w:szCs w:val="20"/>
    </w:rPr>
  </w:style>
  <w:style w:type="paragraph" w:styleId="Heading1">
    <w:name w:val="heading 1"/>
    <w:basedOn w:val="Normal"/>
    <w:next w:val="Normal"/>
    <w:link w:val="Heading1Char"/>
    <w:uiPriority w:val="9"/>
    <w:qFormat/>
    <w:rsid w:val="003C35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663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C350B"/>
    <w:rPr>
      <w:color w:val="0000FF"/>
      <w:u w:val="single"/>
    </w:rPr>
  </w:style>
  <w:style w:type="paragraph" w:styleId="ListParagraph">
    <w:name w:val="List Paragraph"/>
    <w:basedOn w:val="Normal"/>
    <w:uiPriority w:val="34"/>
    <w:qFormat/>
    <w:rsid w:val="003C350B"/>
    <w:pPr>
      <w:ind w:left="720"/>
      <w:contextualSpacing/>
    </w:pPr>
  </w:style>
  <w:style w:type="paragraph" w:styleId="Title">
    <w:name w:val="Title"/>
    <w:basedOn w:val="Normal"/>
    <w:next w:val="Normal"/>
    <w:link w:val="TitleChar"/>
    <w:uiPriority w:val="10"/>
    <w:qFormat/>
    <w:rsid w:val="003C350B"/>
    <w:pPr>
      <w:spacing w:after="0"/>
      <w:contextualSpacing/>
    </w:pPr>
    <w:rPr>
      <w:rFonts w:asciiTheme="majorHAnsi" w:eastAsiaTheme="majorEastAsia" w:hAnsiTheme="majorHAnsi" w:cstheme="majorBidi"/>
      <w:spacing w:val="-10"/>
      <w:kern w:val="28"/>
      <w:sz w:val="32"/>
      <w:szCs w:val="56"/>
    </w:rPr>
  </w:style>
  <w:style w:type="character" w:customStyle="1" w:styleId="TitleChar">
    <w:name w:val="Title Char"/>
    <w:basedOn w:val="DefaultParagraphFont"/>
    <w:link w:val="Title"/>
    <w:uiPriority w:val="10"/>
    <w:rsid w:val="003C350B"/>
    <w:rPr>
      <w:rFonts w:asciiTheme="majorHAnsi" w:eastAsiaTheme="majorEastAsia" w:hAnsiTheme="majorHAnsi" w:cstheme="majorBidi"/>
      <w:spacing w:val="-10"/>
      <w:kern w:val="28"/>
      <w:sz w:val="32"/>
      <w:szCs w:val="56"/>
    </w:rPr>
  </w:style>
  <w:style w:type="paragraph" w:styleId="Subtitle">
    <w:name w:val="Subtitle"/>
    <w:basedOn w:val="Normal"/>
    <w:next w:val="Normal"/>
    <w:link w:val="SubtitleChar"/>
    <w:uiPriority w:val="11"/>
    <w:qFormat/>
    <w:rsid w:val="003C350B"/>
    <w:pPr>
      <w:numPr>
        <w:ilvl w:val="1"/>
      </w:numPr>
      <w:spacing w:after="16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3C350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3C350B"/>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3C350B"/>
    <w:pPr>
      <w:spacing w:after="0" w:line="240" w:lineRule="auto"/>
      <w:jc w:val="both"/>
    </w:pPr>
    <w:rPr>
      <w:rFonts w:eastAsia="Times New Roman" w:cstheme="minorHAnsi"/>
      <w:sz w:val="24"/>
      <w:szCs w:val="20"/>
    </w:rPr>
  </w:style>
  <w:style w:type="table" w:styleId="TableGrid">
    <w:name w:val="Table Grid"/>
    <w:basedOn w:val="TableNormal"/>
    <w:uiPriority w:val="39"/>
    <w:rsid w:val="00725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66366"/>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FD120E"/>
    <w:pPr>
      <w:tabs>
        <w:tab w:val="center" w:pos="4680"/>
        <w:tab w:val="right" w:pos="9360"/>
      </w:tabs>
      <w:spacing w:after="0"/>
    </w:pPr>
  </w:style>
  <w:style w:type="character" w:customStyle="1" w:styleId="HeaderChar">
    <w:name w:val="Header Char"/>
    <w:basedOn w:val="DefaultParagraphFont"/>
    <w:link w:val="Header"/>
    <w:uiPriority w:val="99"/>
    <w:rsid w:val="00FD120E"/>
    <w:rPr>
      <w:rFonts w:eastAsia="Times New Roman" w:cstheme="minorHAnsi"/>
      <w:sz w:val="24"/>
      <w:szCs w:val="20"/>
    </w:rPr>
  </w:style>
  <w:style w:type="paragraph" w:styleId="Footer">
    <w:name w:val="footer"/>
    <w:basedOn w:val="Normal"/>
    <w:link w:val="FooterChar"/>
    <w:uiPriority w:val="99"/>
    <w:unhideWhenUsed/>
    <w:rsid w:val="00FD120E"/>
    <w:pPr>
      <w:tabs>
        <w:tab w:val="center" w:pos="4680"/>
        <w:tab w:val="right" w:pos="9360"/>
      </w:tabs>
      <w:spacing w:after="0"/>
    </w:pPr>
  </w:style>
  <w:style w:type="character" w:customStyle="1" w:styleId="FooterChar">
    <w:name w:val="Footer Char"/>
    <w:basedOn w:val="DefaultParagraphFont"/>
    <w:link w:val="Footer"/>
    <w:uiPriority w:val="99"/>
    <w:rsid w:val="00FD120E"/>
    <w:rPr>
      <w:rFonts w:eastAsia="Times New Roman" w:cstheme="minorHAnsi"/>
      <w:sz w:val="24"/>
      <w:szCs w:val="20"/>
    </w:rPr>
  </w:style>
  <w:style w:type="character" w:styleId="CommentReference">
    <w:name w:val="annotation reference"/>
    <w:basedOn w:val="DefaultParagraphFont"/>
    <w:uiPriority w:val="99"/>
    <w:semiHidden/>
    <w:unhideWhenUsed/>
    <w:rsid w:val="007055EC"/>
    <w:rPr>
      <w:sz w:val="16"/>
      <w:szCs w:val="16"/>
    </w:rPr>
  </w:style>
  <w:style w:type="paragraph" w:styleId="CommentText">
    <w:name w:val="annotation text"/>
    <w:basedOn w:val="Normal"/>
    <w:link w:val="CommentTextChar"/>
    <w:uiPriority w:val="99"/>
    <w:semiHidden/>
    <w:unhideWhenUsed/>
    <w:rsid w:val="007055EC"/>
    <w:rPr>
      <w:sz w:val="20"/>
    </w:rPr>
  </w:style>
  <w:style w:type="character" w:customStyle="1" w:styleId="CommentTextChar">
    <w:name w:val="Comment Text Char"/>
    <w:basedOn w:val="DefaultParagraphFont"/>
    <w:link w:val="CommentText"/>
    <w:uiPriority w:val="99"/>
    <w:semiHidden/>
    <w:rsid w:val="007055EC"/>
    <w:rPr>
      <w:rFonts w:eastAsia="Times New Roman" w:cstheme="minorHAnsi"/>
      <w:sz w:val="20"/>
      <w:szCs w:val="20"/>
    </w:rPr>
  </w:style>
  <w:style w:type="paragraph" w:styleId="CommentSubject">
    <w:name w:val="annotation subject"/>
    <w:basedOn w:val="CommentText"/>
    <w:next w:val="CommentText"/>
    <w:link w:val="CommentSubjectChar"/>
    <w:uiPriority w:val="99"/>
    <w:semiHidden/>
    <w:unhideWhenUsed/>
    <w:rsid w:val="007055EC"/>
    <w:rPr>
      <w:b/>
      <w:bCs/>
    </w:rPr>
  </w:style>
  <w:style w:type="character" w:customStyle="1" w:styleId="CommentSubjectChar">
    <w:name w:val="Comment Subject Char"/>
    <w:basedOn w:val="CommentTextChar"/>
    <w:link w:val="CommentSubject"/>
    <w:uiPriority w:val="99"/>
    <w:semiHidden/>
    <w:rsid w:val="007055EC"/>
    <w:rPr>
      <w:rFonts w:eastAsia="Times New Roman" w:cstheme="minorHAnsi"/>
      <w:b/>
      <w:bCs/>
      <w:sz w:val="20"/>
      <w:szCs w:val="20"/>
    </w:rPr>
  </w:style>
  <w:style w:type="paragraph" w:styleId="BalloonText">
    <w:name w:val="Balloon Text"/>
    <w:basedOn w:val="Normal"/>
    <w:link w:val="BalloonTextChar"/>
    <w:uiPriority w:val="99"/>
    <w:semiHidden/>
    <w:unhideWhenUsed/>
    <w:rsid w:val="007055E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5EC"/>
    <w:rPr>
      <w:rFonts w:ascii="Segoe UI" w:eastAsia="Times New Roman" w:hAnsi="Segoe UI" w:cs="Segoe UI"/>
      <w:sz w:val="18"/>
      <w:szCs w:val="18"/>
    </w:rPr>
  </w:style>
  <w:style w:type="paragraph" w:styleId="Caption">
    <w:name w:val="caption"/>
    <w:basedOn w:val="Normal"/>
    <w:next w:val="Normal"/>
    <w:uiPriority w:val="35"/>
    <w:unhideWhenUsed/>
    <w:qFormat/>
    <w:rsid w:val="000C1BF5"/>
    <w:pPr>
      <w:keepNext/>
    </w:pPr>
    <w:rPr>
      <w:i/>
      <w:iCs/>
      <w:color w:val="44546A" w:themeColor="text2"/>
      <w:szCs w:val="24"/>
    </w:rPr>
  </w:style>
  <w:style w:type="table" w:styleId="PlainTable3">
    <w:name w:val="Plain Table 3"/>
    <w:basedOn w:val="TableNormal"/>
    <w:uiPriority w:val="43"/>
    <w:rsid w:val="00E8365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E8365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
    <w:name w:val="Unresolved Mention"/>
    <w:basedOn w:val="DefaultParagraphFont"/>
    <w:uiPriority w:val="99"/>
    <w:semiHidden/>
    <w:unhideWhenUsed/>
    <w:rsid w:val="007C6039"/>
    <w:rPr>
      <w:color w:val="605E5C"/>
      <w:shd w:val="clear" w:color="auto" w:fill="E1DFDD"/>
    </w:rPr>
  </w:style>
  <w:style w:type="character" w:styleId="FollowedHyperlink">
    <w:name w:val="FollowedHyperlink"/>
    <w:basedOn w:val="DefaultParagraphFont"/>
    <w:uiPriority w:val="99"/>
    <w:semiHidden/>
    <w:unhideWhenUsed/>
    <w:rsid w:val="00F453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5924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openstax.org/books/college-success/pages/1-introduction" TargetMode="External"/><Relationship Id="R738705f5721549ce" Type="http://schemas.microsoft.com/office/2016/09/relationships/commentsIds" Target="commentsIds.xml"/><Relationship Id="rId21" Type="http://schemas.openxmlformats.org/officeDocument/2006/relationships/hyperlink" Target="https://store.macmillanlearning.com/us/product/The-Pocket-Guide-to-College-Success/p/1319200761?gclid=Cj0KCQiA34OBBhCcARIsAG32uvOGG3hSjQnwRAQDilN18xnW4K9OWMrK-2c2vTeCMFnW5jOA4HPMH4kaAi_kEALw_wcB" TargetMode="External"/><Relationship Id="rId42" Type="http://schemas.openxmlformats.org/officeDocument/2006/relationships/hyperlink" Target="https://open.lib.umn.edu/collegesuccess/part/chapter-10-taking-control-of-your-health/" TargetMode="External"/><Relationship Id="rId47" Type="http://schemas.openxmlformats.org/officeDocument/2006/relationships/hyperlink" Target="https://open.lib.umn.edu/collegesuccess/chapter/12-4-getting-the-right-stuff/" TargetMode="External"/><Relationship Id="rId63" Type="http://schemas.openxmlformats.org/officeDocument/2006/relationships/header" Target="header1.xm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kkurspah@ggc.edu" TargetMode="External"/><Relationship Id="rId29" Type="http://schemas.openxmlformats.org/officeDocument/2006/relationships/hyperlink" Target="https://openstax.org/books/college-success/pages/8-introduction" TargetMode="External"/><Relationship Id="rId11" Type="http://schemas.openxmlformats.org/officeDocument/2006/relationships/hyperlink" Target="mailto:cthomas30@ggc.edu" TargetMode="External"/><Relationship Id="rId24" Type="http://schemas.openxmlformats.org/officeDocument/2006/relationships/image" Target="media/image3.png"/><Relationship Id="rId32" Type="http://schemas.openxmlformats.org/officeDocument/2006/relationships/hyperlink" Target="https://openstax.org/books/college-success/pages/1-3-college-culture-and-expectations" TargetMode="External"/><Relationship Id="rId37" Type="http://schemas.openxmlformats.org/officeDocument/2006/relationships/hyperlink" Target="https://open.lib.umn.edu/collegesuccess/chapter/4-4-got-notes/" TargetMode="External"/><Relationship Id="rId40" Type="http://schemas.openxmlformats.org/officeDocument/2006/relationships/hyperlink" Target="https://openstax.org/books/college-success/pages/6-3-test-taking" TargetMode="External"/><Relationship Id="rId45" Type="http://schemas.openxmlformats.org/officeDocument/2006/relationships/hyperlink" Target="https://openstax.org/books/college-success/pages/12-introduction" TargetMode="External"/><Relationship Id="rId53" Type="http://schemas.openxmlformats.org/officeDocument/2006/relationships/hyperlink" Target="https://openstax.org/books/college-success/pages/9-introduction" TargetMode="External"/><Relationship Id="rId58" Type="http://schemas.openxmlformats.org/officeDocument/2006/relationships/hyperlink" Target="https://doi.org/10.1007/s11423-016-9434-9" TargetMode="External"/><Relationship Id="rId66" Type="http://schemas.openxmlformats.org/officeDocument/2006/relationships/footer" Target="footer2.xml"/><Relationship Id="rId5" Type="http://schemas.openxmlformats.org/officeDocument/2006/relationships/numbering" Target="numbering.xml"/><Relationship Id="rId61" Type="http://schemas.openxmlformats.org/officeDocument/2006/relationships/hyperlink" Target="https://www.learntechlib.org/p/161984/" TargetMode="External"/><Relationship Id="R0faf10c0975b4eef" Type="http://schemas.microsoft.com/office/2018/08/relationships/commentsExtensible" Target="commentsExtensible.xml"/><Relationship Id="rId19" Type="http://schemas.openxmlformats.org/officeDocument/2006/relationships/hyperlink" Target="https://store.macmillanlearning.com/us/product/The-Pocket-Guide-to-College-Success/p/1319200761?gclid=Cj0KCQiA34OBBhCcARIsAG32uvOGG3hSjQnwRAQDilN18xnW4K9OWMrK-2c2vTeCMFnW5jOA4HPMH4kaAi_kEALw_wcB" TargetMode="External"/><Relationship Id="rId14" Type="http://schemas.openxmlformats.org/officeDocument/2006/relationships/hyperlink" Target="mailto:jhurstkennedy@ggc.edu" TargetMode="External"/><Relationship Id="rId22" Type="http://schemas.openxmlformats.org/officeDocument/2006/relationships/image" Target="media/image1.png"/><Relationship Id="rId27" Type="http://schemas.openxmlformats.org/officeDocument/2006/relationships/hyperlink" Target="https://open.lib.umn.edu/collegesuccess/" TargetMode="External"/><Relationship Id="rId30" Type="http://schemas.openxmlformats.org/officeDocument/2006/relationships/hyperlink" Target="https://open.lib.umn.edu/collegesuccess/part/chapter-7-interacting-with-instructors-and-classes/" TargetMode="External"/><Relationship Id="rId35" Type="http://schemas.openxmlformats.org/officeDocument/2006/relationships/hyperlink" Target="https://openstax.org/books/college-success/pages/5-2-effective-reading-strategies" TargetMode="External"/><Relationship Id="rId43" Type="http://schemas.openxmlformats.org/officeDocument/2006/relationships/hyperlink" Target="https://open.lib.umn.edu/collegesuccess/chapter/12-3-choosing-your-major/" TargetMode="External"/><Relationship Id="rId48" Type="http://schemas.openxmlformats.org/officeDocument/2006/relationships/hyperlink" Target="https://open.lib.umn.edu/collegesuccess/chapter/12-5-career-development-starts-now/" TargetMode="External"/><Relationship Id="rId56" Type="http://schemas.openxmlformats.org/officeDocument/2006/relationships/hyperlink" Target="https://open.lib.umn.edu/collegesuccess/chapter/9-3-campus-groups/" TargetMode="External"/><Relationship Id="rId64"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open.lib.umn.edu/collegesuccess/part/chapter-11-taking-control-of-your-finances/" TargetMode="External"/><Relationship Id="rId3" Type="http://schemas.openxmlformats.org/officeDocument/2006/relationships/customXml" Target="../customXml/item3.xml"/><Relationship Id="rId12" Type="http://schemas.openxmlformats.org/officeDocument/2006/relationships/hyperlink" Target="mailto:chakes@ggc.edu" TargetMode="External"/><Relationship Id="rId17" Type="http://schemas.openxmlformats.org/officeDocument/2006/relationships/hyperlink" Target="mailto:rmarquez1@ggc.edu" TargetMode="External"/><Relationship Id="rId25" Type="http://schemas.openxmlformats.org/officeDocument/2006/relationships/image" Target="media/image4.jpg"/><Relationship Id="rId33" Type="http://schemas.openxmlformats.org/officeDocument/2006/relationships/hyperlink" Target="https://openstax.org/books/college-success/pages/3-7-enhanced-strategies-for-time-and-task-management" TargetMode="External"/><Relationship Id="rId38" Type="http://schemas.openxmlformats.org/officeDocument/2006/relationships/hyperlink" Target="https://open.lib.umn.edu/collegesuccess/part/chapter-6-preparing-for-and-taking-tests/" TargetMode="External"/><Relationship Id="rId46" Type="http://schemas.openxmlformats.org/officeDocument/2006/relationships/hyperlink" Target="https://open.lib.umn.edu/collegesuccess/chapter/12-2-career-exploration/" TargetMode="External"/><Relationship Id="rId59" Type="http://schemas.openxmlformats.org/officeDocument/2006/relationships/hyperlink" Target="https://doi.org/10.19173/irrodl.v18i4.3010" TargetMode="External"/><Relationship Id="rId67" Type="http://schemas.openxmlformats.org/officeDocument/2006/relationships/fontTable" Target="fontTable.xml"/><Relationship Id="rId20" Type="http://schemas.openxmlformats.org/officeDocument/2006/relationships/hyperlink" Target="https://store.macmillanlearning.com/us/product/The-Pocket-Guide-to-College-Success/p/1319200761?gclid=Cj0KCQiA34OBBhCcARIsAG32uvOGG3hSjQnwRAQDilN18xnW4K9OWMrK-2c2vTeCMFnW5jOA4HPMH4kaAi_kEALw_wcB" TargetMode="External"/><Relationship Id="rId41" Type="http://schemas.openxmlformats.org/officeDocument/2006/relationships/hyperlink" Target="https://openstax.org/books/college-success/pages/11-introduction" TargetMode="External"/><Relationship Id="rId54" Type="http://schemas.openxmlformats.org/officeDocument/2006/relationships/hyperlink" Target="https://open.lib.umn.edu/collegesuccess/chapter/9-2-living-with-diversity/" TargetMode="External"/><Relationship Id="rId62" Type="http://schemas.openxmlformats.org/officeDocument/2006/relationships/hyperlink" Target="https://www.affordablelearninggeorgia.org/about/rfp_r18"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cwerner@ggc.edu" TargetMode="External"/><Relationship Id="rId23" Type="http://schemas.openxmlformats.org/officeDocument/2006/relationships/image" Target="media/image2.png"/><Relationship Id="rId28" Type="http://schemas.openxmlformats.org/officeDocument/2006/relationships/hyperlink" Target="https://open.lib.umn.edu/collegesuccess/chapter/2-3-organizing-your-time/" TargetMode="External"/><Relationship Id="rId36" Type="http://schemas.openxmlformats.org/officeDocument/2006/relationships/hyperlink" Target="https://open.lib.umn.edu/collegesuccess/part/chapter-5-reading-to-learn/" TargetMode="External"/><Relationship Id="rId49" Type="http://schemas.openxmlformats.org/officeDocument/2006/relationships/hyperlink" Target="https://open.lib.umn.edu/collegesuccess/chapter/11-5-financing-college-and-looking-ahead/" TargetMode="External"/><Relationship Id="rId57" Type="http://schemas.openxmlformats.org/officeDocument/2006/relationships/hyperlink" Target="https://openeducationconference.org/" TargetMode="External"/><Relationship Id="rId10" Type="http://schemas.openxmlformats.org/officeDocument/2006/relationships/endnotes" Target="endnotes.xml"/><Relationship Id="rId31" Type="http://schemas.openxmlformats.org/officeDocument/2006/relationships/hyperlink" Target="https://openstax.org/books/college-success/pages/2-3-its-all-in-the-mindset" TargetMode="External"/><Relationship Id="rId44" Type="http://schemas.openxmlformats.org/officeDocument/2006/relationships/hyperlink" Target="https://openstax.org/books/college-success/pages/4-introduction" TargetMode="External"/><Relationship Id="rId52" Type="http://schemas.openxmlformats.org/officeDocument/2006/relationships/hyperlink" Target="https://openstax.org/books/college-success/pages/10-introduction" TargetMode="External"/><Relationship Id="rId60" Type="http://schemas.openxmlformats.org/officeDocument/2006/relationships/hyperlink" Target="https://oerresearchhub.files.wordpress.com/2014/11/oerrh-evidence-report-2014.pdf" TargetMode="External"/><Relationship Id="rId65"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cthomas30@ggc.edu" TargetMode="External"/><Relationship Id="rId18" Type="http://schemas.openxmlformats.org/officeDocument/2006/relationships/hyperlink" Target="https://store.macmillanlearning.com/us/product/The-Pocket-Guide-to-College-Success/p/1319200761?gclid=Cj0KCQiA34OBBhCcARIsAG32uvOGG3hSjQnwRAQDilN18xnW4K9OWMrK-2c2vTeCMFnW5jOA4HPMH4kaAi_kEALw_wcB" TargetMode="External"/><Relationship Id="rId39" Type="http://schemas.openxmlformats.org/officeDocument/2006/relationships/hyperlink" Target="https://openstax.org/books/college-success/pages/5-3-taking-notes" TargetMode="External"/><Relationship Id="rId34" Type="http://schemas.openxmlformats.org/officeDocument/2006/relationships/hyperlink" Target="https://openstax.org/books/college-success/pages/6-2-studying" TargetMode="External"/><Relationship Id="rId50" Type="http://schemas.openxmlformats.org/officeDocument/2006/relationships/hyperlink" Target="https://openstax.org/books/college-success/pages/10-5-education-debt-paying-for-college" TargetMode="External"/><Relationship Id="rId55" Type="http://schemas.openxmlformats.org/officeDocument/2006/relationships/hyperlink" Target="https://open.lib.umn.edu/collegesuccess/chapter/9-1-getting-along-with-others/"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4.0/?ref=chooser-v1" TargetMode="External"/><Relationship Id="rId1" Type="http://schemas.openxmlformats.org/officeDocument/2006/relationships/hyperlink" Target="https://affordablelearninggeorgia.org/"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4.0/?ref=chooser-v1" TargetMode="External"/><Relationship Id="rId1" Type="http://schemas.openxmlformats.org/officeDocument/2006/relationships/hyperlink" Target="https://affordablelearninggeorgia.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4DCDA-EADF-47EA-8840-59BAE2827C8C}">
  <ds:schemaRefs>
    <ds:schemaRef ds:uri="http://schemas.microsoft.com/sharepoint/v3/contenttype/forms"/>
  </ds:schemaRefs>
</ds:datastoreItem>
</file>

<file path=customXml/itemProps2.xml><?xml version="1.0" encoding="utf-8"?>
<ds:datastoreItem xmlns:ds="http://schemas.openxmlformats.org/officeDocument/2006/customXml" ds:itemID="{69176A50-D7E9-4150-AF0C-1CD131876BF9}">
  <ds:schemaRefs>
    <ds:schemaRef ds:uri="http://schemas.microsoft.com/office/2006/documentManagement/types"/>
    <ds:schemaRef ds:uri="9fff0862-dda6-4fd7-9437-296e7a0fcd45"/>
    <ds:schemaRef ds:uri="http://purl.org/dc/dcmitype/"/>
    <ds:schemaRef ds:uri="http://purl.org/dc/elements/1.1/"/>
    <ds:schemaRef ds:uri="http://www.w3.org/XML/1998/namespace"/>
    <ds:schemaRef ds:uri="7dcc4a76-b6f0-4a5c-8242-557922f7abb0"/>
    <ds:schemaRef ds:uri="http://schemas.microsoft.com/office/infopath/2007/PartnerControls"/>
    <ds:schemaRef ds:uri="http://schemas.microsoft.com/sharepoint/v4"/>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EB6B52F8-1C52-4753-8305-24495A2B3D04}"/>
</file>

<file path=customXml/itemProps4.xml><?xml version="1.0" encoding="utf-8"?>
<ds:datastoreItem xmlns:ds="http://schemas.openxmlformats.org/officeDocument/2006/customXml" ds:itemID="{C69BD027-97A8-425D-B392-B78D8E290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7961</Words>
  <Characters>48646</Characters>
  <Application>Microsoft Office Word</Application>
  <DocSecurity>0</DocSecurity>
  <Lines>3742</Lines>
  <Paragraphs>1257</Paragraphs>
  <ScaleCrop>false</ScaleCrop>
  <HeadingPairs>
    <vt:vector size="2" baseType="variant">
      <vt:variant>
        <vt:lpstr>Title</vt:lpstr>
      </vt:variant>
      <vt:variant>
        <vt:i4>1</vt:i4>
      </vt:variant>
    </vt:vector>
  </HeadingPairs>
  <TitlesOfParts>
    <vt:vector size="1" baseType="lpstr">
      <vt:lpstr/>
    </vt:vector>
  </TitlesOfParts>
  <Company>University System of Georgia Board of Regents</Company>
  <LinksUpToDate>false</LinksUpToDate>
  <CharactersWithSpaces>55350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Marie L. Firestone</cp:lastModifiedBy>
  <cp:revision>2</cp:revision>
  <dcterms:created xsi:type="dcterms:W3CDTF">2021-02-25T16:50:00Z</dcterms:created>
  <dcterms:modified xsi:type="dcterms:W3CDTF">2021-02-25T16:50:00Z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